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2D112" w14:textId="48769885" w:rsidR="00E94648" w:rsidRPr="00C66570" w:rsidRDefault="00707F33" w:rsidP="00C66570">
      <w:pPr>
        <w:pBdr>
          <w:top w:val="nil"/>
          <w:left w:val="nil"/>
          <w:bottom w:val="nil"/>
          <w:right w:val="nil"/>
          <w:between w:val="nil"/>
        </w:pBdr>
        <w:spacing w:before="240" w:after="60"/>
        <w:jc w:val="center"/>
        <w:rPr>
          <w:rFonts w:asciiTheme="majorHAnsi" w:eastAsia="Calibri" w:hAnsiTheme="majorHAnsi" w:cstheme="majorHAnsi"/>
          <w:b/>
          <w:color w:val="000000"/>
          <w:sz w:val="32"/>
          <w:szCs w:val="32"/>
        </w:rPr>
      </w:pPr>
      <w:r w:rsidRPr="00806232">
        <w:rPr>
          <w:rFonts w:asciiTheme="majorHAnsi" w:eastAsia="Calibri" w:hAnsiTheme="majorHAnsi" w:cstheme="majorHAnsi"/>
          <w:b/>
          <w:color w:val="000000"/>
          <w:sz w:val="32"/>
          <w:szCs w:val="32"/>
        </w:rPr>
        <w:t>Edinburgh Community H</w:t>
      </w:r>
      <w:bookmarkStart w:id="0" w:name="_GoBack"/>
      <w:bookmarkEnd w:id="0"/>
      <w:r w:rsidRPr="00806232">
        <w:rPr>
          <w:rFonts w:asciiTheme="majorHAnsi" w:eastAsia="Calibri" w:hAnsiTheme="majorHAnsi" w:cstheme="majorHAnsi"/>
          <w:b/>
          <w:color w:val="000000"/>
          <w:sz w:val="32"/>
          <w:szCs w:val="32"/>
        </w:rPr>
        <w:t xml:space="preserve">ealth </w:t>
      </w:r>
      <w:r w:rsidR="00BE0F33" w:rsidRPr="00806232">
        <w:rPr>
          <w:rFonts w:asciiTheme="majorHAnsi" w:eastAsia="Calibri" w:hAnsiTheme="majorHAnsi" w:cstheme="majorHAnsi"/>
          <w:b/>
          <w:color w:val="000000"/>
          <w:sz w:val="32"/>
          <w:szCs w:val="32"/>
        </w:rPr>
        <w:t>Forum</w:t>
      </w:r>
      <w:r w:rsidR="00C66570">
        <w:rPr>
          <w:rFonts w:asciiTheme="majorHAnsi" w:eastAsia="Calibri" w:hAnsiTheme="majorHAnsi" w:cstheme="majorHAnsi"/>
          <w:b/>
          <w:color w:val="000000"/>
          <w:sz w:val="32"/>
          <w:szCs w:val="32"/>
        </w:rPr>
        <w:t xml:space="preserve"> Accounts</w:t>
      </w:r>
    </w:p>
    <w:p w14:paraId="365BC825" w14:textId="40B7D713" w:rsidR="00707F33" w:rsidRPr="00806232" w:rsidRDefault="00BE0F33" w:rsidP="00C66570">
      <w:pPr>
        <w:jc w:val="center"/>
        <w:rPr>
          <w:rFonts w:asciiTheme="majorHAnsi" w:eastAsia="Calibri" w:hAnsiTheme="majorHAnsi" w:cstheme="majorHAnsi"/>
        </w:rPr>
      </w:pPr>
      <w:r w:rsidRPr="00806232">
        <w:rPr>
          <w:rFonts w:asciiTheme="majorHAnsi" w:eastAsia="Calibri" w:hAnsiTheme="majorHAnsi" w:cstheme="majorHAnsi"/>
        </w:rPr>
        <w:t>31</w:t>
      </w:r>
      <w:r w:rsidRPr="00806232">
        <w:rPr>
          <w:rFonts w:asciiTheme="majorHAnsi" w:eastAsia="Calibri" w:hAnsiTheme="majorHAnsi" w:cstheme="majorHAnsi"/>
          <w:vertAlign w:val="superscript"/>
        </w:rPr>
        <w:t>st</w:t>
      </w:r>
      <w:r w:rsidR="00304B11" w:rsidRPr="00806232">
        <w:rPr>
          <w:rFonts w:asciiTheme="majorHAnsi" w:eastAsia="Calibri" w:hAnsiTheme="majorHAnsi" w:cstheme="majorHAnsi"/>
        </w:rPr>
        <w:t xml:space="preserve"> March 2020</w:t>
      </w:r>
      <w:r w:rsidR="00C66570">
        <w:rPr>
          <w:rFonts w:asciiTheme="majorHAnsi" w:eastAsia="Calibri" w:hAnsiTheme="majorHAnsi" w:cstheme="majorHAnsi"/>
        </w:rPr>
        <w:t xml:space="preserve">, </w:t>
      </w:r>
      <w:r w:rsidRPr="00806232">
        <w:rPr>
          <w:rFonts w:asciiTheme="majorHAnsi" w:eastAsia="Calibri" w:hAnsiTheme="majorHAnsi" w:cstheme="majorHAnsi"/>
        </w:rPr>
        <w:t>Charity # SCO23808</w:t>
      </w:r>
    </w:p>
    <w:p w14:paraId="44D45A06" w14:textId="77777777" w:rsidR="006A798F" w:rsidRPr="00806232" w:rsidRDefault="006A798F">
      <w:pPr>
        <w:rPr>
          <w:rFonts w:asciiTheme="majorHAnsi" w:eastAsia="Calibri" w:hAnsiTheme="majorHAnsi" w:cstheme="majorHAnsi"/>
          <w:i/>
        </w:rPr>
      </w:pPr>
    </w:p>
    <w:p w14:paraId="5F2F6111" w14:textId="77777777" w:rsidR="00E94648" w:rsidRPr="00806232" w:rsidRDefault="00BE0F33">
      <w:pPr>
        <w:rPr>
          <w:rFonts w:asciiTheme="majorHAnsi" w:eastAsia="Calibri" w:hAnsiTheme="majorHAnsi" w:cstheme="majorHAnsi"/>
          <w:i/>
        </w:rPr>
      </w:pPr>
      <w:r w:rsidRPr="00806232">
        <w:rPr>
          <w:rFonts w:asciiTheme="majorHAnsi" w:eastAsia="Calibri" w:hAnsiTheme="majorHAnsi" w:cstheme="majorHAnsi"/>
          <w:i/>
        </w:rPr>
        <w:t>Form and purpose of the charity</w:t>
      </w:r>
    </w:p>
    <w:p w14:paraId="568C5B6D" w14:textId="77777777" w:rsidR="006A798F" w:rsidRPr="00806232" w:rsidRDefault="006A798F">
      <w:pPr>
        <w:rPr>
          <w:rFonts w:asciiTheme="majorHAnsi" w:eastAsia="Calibri" w:hAnsiTheme="majorHAnsi" w:cstheme="majorHAnsi"/>
        </w:rPr>
      </w:pPr>
    </w:p>
    <w:p w14:paraId="1A0D21B5" w14:textId="187019FF" w:rsidR="00DC0BE6" w:rsidRPr="00806232" w:rsidRDefault="00DC0BE6" w:rsidP="00DC0BE6">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 xml:space="preserve">Lothian Community Health Initiatives’ Forum (SCIO) was founded by a constitution dated 16th April 2014. </w:t>
      </w:r>
      <w:r w:rsidR="007E1103" w:rsidRPr="00806232">
        <w:rPr>
          <w:rFonts w:asciiTheme="majorHAnsi" w:eastAsia="Calibri" w:hAnsiTheme="majorHAnsi" w:cstheme="majorHAnsi"/>
          <w:color w:val="000000"/>
        </w:rPr>
        <w:t>On 28</w:t>
      </w:r>
      <w:r w:rsidR="007E1103" w:rsidRPr="00806232">
        <w:rPr>
          <w:rFonts w:asciiTheme="majorHAnsi" w:eastAsia="Calibri" w:hAnsiTheme="majorHAnsi" w:cstheme="majorHAnsi"/>
          <w:color w:val="000000"/>
          <w:vertAlign w:val="superscript"/>
        </w:rPr>
        <w:t>th</w:t>
      </w:r>
      <w:r w:rsidR="00094B17" w:rsidRPr="00806232">
        <w:rPr>
          <w:rFonts w:asciiTheme="majorHAnsi" w:eastAsia="Calibri" w:hAnsiTheme="majorHAnsi" w:cstheme="majorHAnsi"/>
          <w:color w:val="000000"/>
        </w:rPr>
        <w:t xml:space="preserve"> August 2019</w:t>
      </w:r>
      <w:r w:rsidR="00304B11" w:rsidRPr="00806232">
        <w:rPr>
          <w:rFonts w:asciiTheme="majorHAnsi" w:eastAsia="Calibri" w:hAnsiTheme="majorHAnsi" w:cstheme="majorHAnsi"/>
          <w:color w:val="000000"/>
        </w:rPr>
        <w:t>, its</w:t>
      </w:r>
      <w:r w:rsidR="007E1103" w:rsidRPr="00806232">
        <w:rPr>
          <w:rFonts w:asciiTheme="majorHAnsi" w:eastAsia="Calibri" w:hAnsiTheme="majorHAnsi" w:cstheme="majorHAnsi"/>
          <w:color w:val="000000"/>
        </w:rPr>
        <w:t xml:space="preserve"> name changed to Edinburgh Community </w:t>
      </w:r>
      <w:r w:rsidR="00415939" w:rsidRPr="00806232">
        <w:rPr>
          <w:rFonts w:asciiTheme="majorHAnsi" w:eastAsia="Calibri" w:hAnsiTheme="majorHAnsi" w:cstheme="majorHAnsi"/>
          <w:color w:val="000000"/>
        </w:rPr>
        <w:t>Health Forum</w:t>
      </w:r>
      <w:r w:rsidR="007E1103" w:rsidRPr="00806232">
        <w:rPr>
          <w:rFonts w:asciiTheme="majorHAnsi" w:eastAsia="Calibri" w:hAnsiTheme="majorHAnsi" w:cstheme="majorHAnsi"/>
          <w:color w:val="000000"/>
        </w:rPr>
        <w:t xml:space="preserve">. </w:t>
      </w:r>
      <w:r w:rsidRPr="00806232">
        <w:rPr>
          <w:rFonts w:asciiTheme="majorHAnsi" w:eastAsia="Calibri" w:hAnsiTheme="majorHAnsi" w:cstheme="majorHAnsi"/>
          <w:color w:val="000000"/>
        </w:rPr>
        <w:t>The organisation has been recognised as a Scottish Charitable Incorporated Organisation (SCIO) by OSCR and is generally exempt from taxation.</w:t>
      </w:r>
    </w:p>
    <w:p w14:paraId="26CA7643" w14:textId="77777777" w:rsidR="00DC0BE6" w:rsidRPr="00806232" w:rsidRDefault="00DC0BE6" w:rsidP="00DC0BE6">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The charity’s main objective is to advance education and community development and to preserve and protect the good health of the people living in the Lothians by bringing together in association community based health initiatives.</w:t>
      </w:r>
    </w:p>
    <w:p w14:paraId="4E294936" w14:textId="77777777" w:rsidR="00DC0BE6" w:rsidRPr="00806232" w:rsidRDefault="00DC0BE6" w:rsidP="00DC0BE6">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Membership is open to any individual aged 18 and over responsible for an organisation in the Lothians which has clientele status and whose main objectives are the advancement of health using a community development approach.</w:t>
      </w:r>
    </w:p>
    <w:p w14:paraId="6155CF91" w14:textId="41E1E442" w:rsidR="00DC0BE6" w:rsidRPr="00806232" w:rsidRDefault="00DC0BE6" w:rsidP="00DC0BE6">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 xml:space="preserve">The members elect the Board of Charity Trustees at every annual meeting. They administer the charity. Its principle address is Canaan Park, Astley Ainslie Hospital, </w:t>
      </w:r>
      <w:r w:rsidR="00094B17" w:rsidRPr="00806232">
        <w:rPr>
          <w:rFonts w:asciiTheme="majorHAnsi" w:eastAsia="Calibri" w:hAnsiTheme="majorHAnsi" w:cstheme="majorHAnsi"/>
          <w:color w:val="000000"/>
        </w:rPr>
        <w:t xml:space="preserve">133 Grange Road, Edinburgh, EH9 </w:t>
      </w:r>
      <w:r w:rsidRPr="00806232">
        <w:rPr>
          <w:rFonts w:asciiTheme="majorHAnsi" w:eastAsia="Calibri" w:hAnsiTheme="majorHAnsi" w:cstheme="majorHAnsi"/>
          <w:color w:val="000000"/>
        </w:rPr>
        <w:t xml:space="preserve">2HL. The charity trustees are Charlie Cumming, Maruska Greenwood, </w:t>
      </w:r>
      <w:r w:rsidR="00304B11" w:rsidRPr="00806232">
        <w:rPr>
          <w:rFonts w:asciiTheme="majorHAnsi" w:eastAsia="Calibri" w:hAnsiTheme="majorHAnsi" w:cstheme="majorHAnsi"/>
          <w:color w:val="000000"/>
        </w:rPr>
        <w:t>Marion Findlay</w:t>
      </w:r>
      <w:r w:rsidRPr="00806232">
        <w:rPr>
          <w:rFonts w:asciiTheme="majorHAnsi" w:eastAsia="Calibri" w:hAnsiTheme="majorHAnsi" w:cstheme="majorHAnsi"/>
          <w:color w:val="000000"/>
        </w:rPr>
        <w:t xml:space="preserve"> and Catriona Windle.</w:t>
      </w:r>
      <w:r w:rsidR="00304B11" w:rsidRPr="00806232">
        <w:rPr>
          <w:rFonts w:asciiTheme="majorHAnsi" w:eastAsia="Calibri" w:hAnsiTheme="majorHAnsi" w:cstheme="majorHAnsi"/>
          <w:color w:val="000000"/>
        </w:rPr>
        <w:t xml:space="preserve"> </w:t>
      </w:r>
      <w:r w:rsidRPr="00806232">
        <w:rPr>
          <w:rFonts w:asciiTheme="majorHAnsi" w:eastAsia="Calibri" w:hAnsiTheme="majorHAnsi" w:cstheme="majorHAnsi"/>
          <w:color w:val="000000"/>
        </w:rPr>
        <w:t>The day to day running of the Forum is delegated to its strategic development manager, Stephanie-Anne Harris.</w:t>
      </w:r>
    </w:p>
    <w:p w14:paraId="68F72836" w14:textId="02B5EBD3" w:rsidR="00C66570" w:rsidRDefault="00DC0BE6" w:rsidP="00C66570">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As a SCIO the members have no liability for the debts of the organisation.</w:t>
      </w:r>
    </w:p>
    <w:p w14:paraId="7FD7DE1E" w14:textId="77777777" w:rsidR="00C66570" w:rsidRPr="00806232" w:rsidRDefault="00C66570" w:rsidP="00C66570">
      <w:pPr>
        <w:pBdr>
          <w:top w:val="nil"/>
          <w:left w:val="nil"/>
          <w:bottom w:val="nil"/>
          <w:right w:val="nil"/>
          <w:between w:val="nil"/>
        </w:pBdr>
        <w:spacing w:after="120"/>
        <w:rPr>
          <w:rFonts w:asciiTheme="majorHAnsi" w:eastAsia="Calibri" w:hAnsiTheme="majorHAnsi" w:cstheme="majorHAnsi"/>
          <w:color w:val="000000"/>
        </w:rPr>
        <w:sectPr w:rsidR="00C66570" w:rsidRPr="00806232" w:rsidSect="006A798F">
          <w:footerReference w:type="default" r:id="rId8"/>
          <w:headerReference w:type="first" r:id="rId9"/>
          <w:footerReference w:type="first" r:id="rId10"/>
          <w:type w:val="continuous"/>
          <w:pgSz w:w="11906" w:h="16838"/>
          <w:pgMar w:top="720" w:right="720" w:bottom="720" w:left="720" w:header="708" w:footer="708" w:gutter="0"/>
          <w:cols w:space="720"/>
          <w:docGrid w:linePitch="326"/>
        </w:sectPr>
      </w:pPr>
    </w:p>
    <w:p w14:paraId="53829BCD" w14:textId="77777777" w:rsidR="00E94648" w:rsidRPr="00806232" w:rsidRDefault="00BE0F33">
      <w:pPr>
        <w:rPr>
          <w:rFonts w:asciiTheme="majorHAnsi" w:eastAsia="Calibri" w:hAnsiTheme="majorHAnsi" w:cstheme="majorHAnsi"/>
          <w:i/>
        </w:rPr>
      </w:pPr>
      <w:r w:rsidRPr="00806232">
        <w:rPr>
          <w:rFonts w:asciiTheme="majorHAnsi" w:eastAsia="Calibri" w:hAnsiTheme="majorHAnsi" w:cstheme="majorHAnsi"/>
          <w:i/>
        </w:rPr>
        <w:t>Accounts</w:t>
      </w:r>
    </w:p>
    <w:p w14:paraId="34997950" w14:textId="77777777" w:rsidR="006A798F" w:rsidRPr="00806232" w:rsidRDefault="006A798F">
      <w:pPr>
        <w:rPr>
          <w:rFonts w:asciiTheme="majorHAnsi" w:eastAsia="Calibri" w:hAnsiTheme="majorHAnsi" w:cstheme="majorHAnsi"/>
        </w:rPr>
      </w:pPr>
    </w:p>
    <w:p w14:paraId="549FDC5E" w14:textId="2DEA61DA"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The charity trustees submit the accounts for the year ended 31</w:t>
      </w:r>
      <w:r w:rsidRPr="00806232">
        <w:rPr>
          <w:rFonts w:asciiTheme="majorHAnsi" w:eastAsia="Calibri" w:hAnsiTheme="majorHAnsi" w:cstheme="majorHAnsi"/>
          <w:color w:val="000000"/>
          <w:vertAlign w:val="superscript"/>
        </w:rPr>
        <w:t>st</w:t>
      </w:r>
      <w:r w:rsidR="00304B11" w:rsidRPr="00806232">
        <w:rPr>
          <w:rFonts w:asciiTheme="majorHAnsi" w:eastAsia="Calibri" w:hAnsiTheme="majorHAnsi" w:cstheme="majorHAnsi"/>
          <w:color w:val="000000"/>
        </w:rPr>
        <w:t xml:space="preserve"> March 2020</w:t>
      </w:r>
      <w:r w:rsidRPr="00806232">
        <w:rPr>
          <w:rFonts w:asciiTheme="majorHAnsi" w:eastAsia="Calibri" w:hAnsiTheme="majorHAnsi" w:cstheme="majorHAnsi"/>
          <w:color w:val="000000"/>
        </w:rPr>
        <w:t>. The comparative figures cover the year ended 31</w:t>
      </w:r>
      <w:r w:rsidRPr="00806232">
        <w:rPr>
          <w:rFonts w:asciiTheme="majorHAnsi" w:eastAsia="Calibri" w:hAnsiTheme="majorHAnsi" w:cstheme="majorHAnsi"/>
          <w:color w:val="000000"/>
          <w:vertAlign w:val="superscript"/>
        </w:rPr>
        <w:t>st</w:t>
      </w:r>
      <w:r w:rsidRPr="00806232">
        <w:rPr>
          <w:rFonts w:asciiTheme="majorHAnsi" w:eastAsia="Calibri" w:hAnsiTheme="majorHAnsi" w:cstheme="majorHAnsi"/>
          <w:color w:val="000000"/>
        </w:rPr>
        <w:t xml:space="preserve"> March 201</w:t>
      </w:r>
      <w:r w:rsidR="00304B11" w:rsidRPr="00806232">
        <w:rPr>
          <w:rFonts w:asciiTheme="majorHAnsi" w:eastAsia="Calibri" w:hAnsiTheme="majorHAnsi" w:cstheme="majorHAnsi"/>
          <w:color w:val="000000"/>
        </w:rPr>
        <w:t>9</w:t>
      </w:r>
      <w:r w:rsidRPr="00806232">
        <w:rPr>
          <w:rFonts w:asciiTheme="majorHAnsi" w:eastAsia="Calibri" w:hAnsiTheme="majorHAnsi" w:cstheme="majorHAnsi"/>
          <w:color w:val="000000"/>
        </w:rPr>
        <w:t>.</w:t>
      </w:r>
      <w:r w:rsidR="00E106C9" w:rsidRPr="00806232">
        <w:rPr>
          <w:rFonts w:asciiTheme="majorHAnsi" w:eastAsia="Calibri" w:hAnsiTheme="majorHAnsi" w:cstheme="majorHAnsi"/>
          <w:color w:val="000000"/>
        </w:rPr>
        <w:t>The results are as set out in the accounts</w:t>
      </w:r>
    </w:p>
    <w:p w14:paraId="13D5D446" w14:textId="292705B2"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The Charity Trustees consider the financial position of the SCIO to be satisfactory. The results are set out in the accounts. It is the policy to retain at least 3 months expenditure as unrestricted reserves. The aim was achieved at 31</w:t>
      </w:r>
      <w:r w:rsidRPr="00806232">
        <w:rPr>
          <w:rFonts w:asciiTheme="majorHAnsi" w:eastAsia="Calibri" w:hAnsiTheme="majorHAnsi" w:cstheme="majorHAnsi"/>
          <w:color w:val="000000"/>
          <w:vertAlign w:val="superscript"/>
        </w:rPr>
        <w:t>st</w:t>
      </w:r>
      <w:r w:rsidR="00304B11" w:rsidRPr="00806232">
        <w:rPr>
          <w:rFonts w:asciiTheme="majorHAnsi" w:eastAsia="Calibri" w:hAnsiTheme="majorHAnsi" w:cstheme="majorHAnsi"/>
          <w:color w:val="000000"/>
        </w:rPr>
        <w:t xml:space="preserve"> March 2020</w:t>
      </w:r>
      <w:r w:rsidRPr="00806232">
        <w:rPr>
          <w:rFonts w:asciiTheme="majorHAnsi" w:eastAsia="Calibri" w:hAnsiTheme="majorHAnsi" w:cstheme="majorHAnsi"/>
          <w:color w:val="000000"/>
        </w:rPr>
        <w:t>.</w:t>
      </w:r>
    </w:p>
    <w:p w14:paraId="4550294D" w14:textId="3E57BC26" w:rsidR="00CA2F75" w:rsidRPr="00806232" w:rsidRDefault="00CA2F75">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 xml:space="preserve">The charity </w:t>
      </w:r>
      <w:r w:rsidR="00AC46D7" w:rsidRPr="00806232">
        <w:rPr>
          <w:rFonts w:asciiTheme="majorHAnsi" w:eastAsia="Calibri" w:hAnsiTheme="majorHAnsi" w:cstheme="majorHAnsi"/>
          <w:color w:val="000000"/>
        </w:rPr>
        <w:t>receive</w:t>
      </w:r>
      <w:r w:rsidR="00304B11" w:rsidRPr="00806232">
        <w:rPr>
          <w:rFonts w:asciiTheme="majorHAnsi" w:eastAsia="Calibri" w:hAnsiTheme="majorHAnsi" w:cstheme="majorHAnsi"/>
          <w:color w:val="000000"/>
        </w:rPr>
        <w:t>d</w:t>
      </w:r>
      <w:r w:rsidR="00AC46D7" w:rsidRPr="00806232">
        <w:rPr>
          <w:rFonts w:asciiTheme="majorHAnsi" w:eastAsia="Calibri" w:hAnsiTheme="majorHAnsi" w:cstheme="majorHAnsi"/>
          <w:color w:val="000000"/>
        </w:rPr>
        <w:t xml:space="preserve"> a grant of £7,058 relating to 2018/19</w:t>
      </w:r>
      <w:r w:rsidR="00753F6D" w:rsidRPr="00806232">
        <w:rPr>
          <w:rFonts w:asciiTheme="majorHAnsi" w:eastAsia="Calibri" w:hAnsiTheme="majorHAnsi" w:cstheme="majorHAnsi"/>
          <w:color w:val="000000"/>
        </w:rPr>
        <w:t xml:space="preserve"> </w:t>
      </w:r>
      <w:r w:rsidRPr="00806232">
        <w:rPr>
          <w:rFonts w:asciiTheme="majorHAnsi" w:eastAsia="Calibri" w:hAnsiTheme="majorHAnsi" w:cstheme="majorHAnsi"/>
          <w:color w:val="000000"/>
        </w:rPr>
        <w:t>after 31</w:t>
      </w:r>
      <w:r w:rsidRPr="00806232">
        <w:rPr>
          <w:rFonts w:asciiTheme="majorHAnsi" w:eastAsia="Calibri" w:hAnsiTheme="majorHAnsi" w:cstheme="majorHAnsi"/>
          <w:color w:val="000000"/>
          <w:vertAlign w:val="superscript"/>
        </w:rPr>
        <w:t>st</w:t>
      </w:r>
      <w:r w:rsidR="00AC46D7" w:rsidRPr="00806232">
        <w:rPr>
          <w:rFonts w:asciiTheme="majorHAnsi" w:eastAsia="Calibri" w:hAnsiTheme="majorHAnsi" w:cstheme="majorHAnsi"/>
          <w:color w:val="000000"/>
        </w:rPr>
        <w:t xml:space="preserve"> March 2019</w:t>
      </w:r>
      <w:r w:rsidR="00304B11" w:rsidRPr="00806232">
        <w:rPr>
          <w:rFonts w:asciiTheme="majorHAnsi" w:eastAsia="Calibri" w:hAnsiTheme="majorHAnsi" w:cstheme="majorHAnsi"/>
          <w:color w:val="000000"/>
        </w:rPr>
        <w:t>.</w:t>
      </w:r>
    </w:p>
    <w:p w14:paraId="03D9D996" w14:textId="0AA174CB" w:rsidR="006A798F" w:rsidRPr="00806232" w:rsidRDefault="00CA2F75">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During the year a further grant was received for trainin</w:t>
      </w:r>
      <w:r w:rsidR="003A2127" w:rsidRPr="00806232">
        <w:rPr>
          <w:rFonts w:asciiTheme="majorHAnsi" w:eastAsia="Calibri" w:hAnsiTheme="majorHAnsi" w:cstheme="majorHAnsi"/>
          <w:color w:val="000000"/>
        </w:rPr>
        <w:t>g</w:t>
      </w:r>
      <w:r w:rsidR="00E106C9" w:rsidRPr="00806232">
        <w:rPr>
          <w:rFonts w:asciiTheme="majorHAnsi" w:eastAsia="Calibri" w:hAnsiTheme="majorHAnsi" w:cstheme="majorHAnsi"/>
          <w:color w:val="000000"/>
        </w:rPr>
        <w:t xml:space="preserve"> and business development</w:t>
      </w:r>
      <w:r w:rsidR="003A2127" w:rsidRPr="00806232">
        <w:rPr>
          <w:rFonts w:asciiTheme="majorHAnsi" w:eastAsia="Calibri" w:hAnsiTheme="majorHAnsi" w:cstheme="majorHAnsi"/>
          <w:color w:val="000000"/>
        </w:rPr>
        <w:t xml:space="preserve">; </w:t>
      </w:r>
      <w:r w:rsidRPr="00806232">
        <w:rPr>
          <w:rFonts w:asciiTheme="majorHAnsi" w:eastAsia="Calibri" w:hAnsiTheme="majorHAnsi" w:cstheme="majorHAnsi"/>
          <w:color w:val="000000"/>
        </w:rPr>
        <w:t>money was spent and the balance carried forward in a restricted fund</w:t>
      </w:r>
      <w:r w:rsidR="003A2127" w:rsidRPr="00806232">
        <w:rPr>
          <w:rFonts w:asciiTheme="majorHAnsi" w:eastAsia="Calibri" w:hAnsiTheme="majorHAnsi" w:cstheme="majorHAnsi"/>
          <w:color w:val="000000"/>
        </w:rPr>
        <w:t>.</w:t>
      </w:r>
    </w:p>
    <w:p w14:paraId="0D3D37E8" w14:textId="77777777" w:rsidR="00E94648" w:rsidRPr="00806232" w:rsidRDefault="00BE0F33">
      <w:pPr>
        <w:rPr>
          <w:rFonts w:asciiTheme="majorHAnsi" w:eastAsia="Calibri" w:hAnsiTheme="majorHAnsi" w:cstheme="majorHAnsi"/>
          <w:i/>
        </w:rPr>
      </w:pPr>
      <w:r w:rsidRPr="00806232">
        <w:rPr>
          <w:rFonts w:asciiTheme="majorHAnsi" w:eastAsia="Calibri" w:hAnsiTheme="majorHAnsi" w:cstheme="majorHAnsi"/>
          <w:i/>
        </w:rPr>
        <w:t>Independent Examiner</w:t>
      </w:r>
    </w:p>
    <w:p w14:paraId="7ECFC587" w14:textId="77777777" w:rsidR="006A798F" w:rsidRPr="00806232" w:rsidRDefault="006A798F">
      <w:pPr>
        <w:rPr>
          <w:rFonts w:asciiTheme="majorHAnsi" w:eastAsia="Calibri" w:hAnsiTheme="majorHAnsi" w:cstheme="majorHAnsi"/>
        </w:rPr>
      </w:pPr>
    </w:p>
    <w:p w14:paraId="009674C9" w14:textId="32FA7F8F" w:rsidR="00E94648" w:rsidRPr="00806232" w:rsidRDefault="00415939">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The Trustees have appointed Mr AW Scotland as Independent Examiner</w:t>
      </w:r>
      <w:r w:rsidR="00BE0F33" w:rsidRPr="00806232">
        <w:rPr>
          <w:rFonts w:asciiTheme="majorHAnsi" w:eastAsia="Calibri" w:hAnsiTheme="majorHAnsi" w:cstheme="majorHAnsi"/>
          <w:color w:val="000000"/>
        </w:rPr>
        <w:t>. A resolution to reappoint him will be put to the Annual General meeting.</w:t>
      </w:r>
    </w:p>
    <w:p w14:paraId="577D079D" w14:textId="77777777" w:rsidR="006A798F" w:rsidRPr="00806232" w:rsidRDefault="006A798F">
      <w:pPr>
        <w:rPr>
          <w:rFonts w:asciiTheme="majorHAnsi" w:eastAsia="Calibri" w:hAnsiTheme="majorHAnsi" w:cstheme="majorHAnsi"/>
          <w:i/>
        </w:rPr>
      </w:pPr>
    </w:p>
    <w:p w14:paraId="6C6FFD7C" w14:textId="36F5418C" w:rsidR="00E94648" w:rsidRPr="00806232" w:rsidRDefault="00E94648">
      <w:pPr>
        <w:widowControl w:val="0"/>
        <w:pBdr>
          <w:top w:val="nil"/>
          <w:left w:val="nil"/>
          <w:bottom w:val="nil"/>
          <w:right w:val="nil"/>
          <w:between w:val="nil"/>
        </w:pBdr>
        <w:spacing w:line="276" w:lineRule="auto"/>
        <w:rPr>
          <w:rFonts w:asciiTheme="majorHAnsi" w:eastAsia="Calibri" w:hAnsiTheme="majorHAnsi" w:cstheme="majorHAnsi"/>
        </w:rPr>
        <w:sectPr w:rsidR="00E94648" w:rsidRPr="00806232" w:rsidSect="006A798F">
          <w:type w:val="continuous"/>
          <w:pgSz w:w="11906" w:h="16838"/>
          <w:pgMar w:top="720" w:right="720" w:bottom="720" w:left="720" w:header="708" w:footer="708" w:gutter="0"/>
          <w:cols w:space="720"/>
          <w:docGrid w:linePitch="326"/>
        </w:sectPr>
      </w:pPr>
    </w:p>
    <w:p w14:paraId="1F5C66CD" w14:textId="2373425E" w:rsidR="00E94648" w:rsidRPr="00806232" w:rsidRDefault="00BE0F33">
      <w:pPr>
        <w:rPr>
          <w:rFonts w:asciiTheme="majorHAnsi" w:eastAsia="Calibri" w:hAnsiTheme="majorHAnsi" w:cstheme="majorHAnsi"/>
          <w:i/>
        </w:rPr>
      </w:pPr>
      <w:r w:rsidRPr="00806232">
        <w:rPr>
          <w:rFonts w:asciiTheme="majorHAnsi" w:eastAsia="Calibri" w:hAnsiTheme="majorHAnsi" w:cstheme="majorHAnsi"/>
          <w:i/>
        </w:rPr>
        <w:t xml:space="preserve">Independent Examiner’s Report </w:t>
      </w:r>
      <w:r w:rsidR="00AC46D7" w:rsidRPr="00806232">
        <w:rPr>
          <w:rFonts w:asciiTheme="majorHAnsi" w:eastAsia="Calibri" w:hAnsiTheme="majorHAnsi" w:cstheme="majorHAnsi"/>
          <w:i/>
        </w:rPr>
        <w:t xml:space="preserve">Edinburgh Community Health </w:t>
      </w:r>
      <w:r w:rsidRPr="00806232">
        <w:rPr>
          <w:rFonts w:asciiTheme="majorHAnsi" w:eastAsia="Calibri" w:hAnsiTheme="majorHAnsi" w:cstheme="majorHAnsi"/>
          <w:i/>
        </w:rPr>
        <w:t xml:space="preserve">Forum (SCIO) on the accounts of the charity for the year ended 31st </w:t>
      </w:r>
      <w:r w:rsidR="00AC46D7" w:rsidRPr="00806232">
        <w:rPr>
          <w:rFonts w:asciiTheme="majorHAnsi" w:eastAsia="Calibri" w:hAnsiTheme="majorHAnsi" w:cstheme="majorHAnsi"/>
          <w:i/>
        </w:rPr>
        <w:t xml:space="preserve">March </w:t>
      </w:r>
      <w:r w:rsidR="00415939" w:rsidRPr="00806232">
        <w:rPr>
          <w:rFonts w:asciiTheme="majorHAnsi" w:eastAsia="Calibri" w:hAnsiTheme="majorHAnsi" w:cstheme="majorHAnsi"/>
          <w:i/>
        </w:rPr>
        <w:t>20</w:t>
      </w:r>
      <w:r w:rsidR="00E106C9" w:rsidRPr="00806232">
        <w:rPr>
          <w:rFonts w:asciiTheme="majorHAnsi" w:eastAsia="Calibri" w:hAnsiTheme="majorHAnsi" w:cstheme="majorHAnsi"/>
          <w:i/>
        </w:rPr>
        <w:t>20</w:t>
      </w:r>
      <w:r w:rsidR="00415939" w:rsidRPr="00806232">
        <w:rPr>
          <w:rFonts w:asciiTheme="majorHAnsi" w:eastAsia="Calibri" w:hAnsiTheme="majorHAnsi" w:cstheme="majorHAnsi"/>
          <w:i/>
        </w:rPr>
        <w:t xml:space="preserve"> set</w:t>
      </w:r>
      <w:r w:rsidRPr="00806232">
        <w:rPr>
          <w:rFonts w:asciiTheme="majorHAnsi" w:eastAsia="Calibri" w:hAnsiTheme="majorHAnsi" w:cstheme="majorHAnsi"/>
          <w:i/>
        </w:rPr>
        <w:t xml:space="preserve"> out in pages 4 to 6.</w:t>
      </w:r>
    </w:p>
    <w:p w14:paraId="36E0778D" w14:textId="77777777" w:rsidR="00E94648" w:rsidRPr="00806232" w:rsidRDefault="00E94648">
      <w:pPr>
        <w:rPr>
          <w:rFonts w:asciiTheme="majorHAnsi" w:eastAsia="Calibri" w:hAnsiTheme="majorHAnsi" w:cstheme="majorHAnsi"/>
          <w:i/>
        </w:rPr>
      </w:pPr>
    </w:p>
    <w:p w14:paraId="5C573516"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b/>
        </w:rPr>
        <w:t>Respective Responsibilities of the Trustees and Examiner</w:t>
      </w:r>
    </w:p>
    <w:p w14:paraId="189C772B" w14:textId="77777777"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The Charity trustees are responsible for the preparation of the accounts in accordance with the terms of the Charities and Trustee Investment (Scotland) 2005 Act and the Charities Account (Scotland) Regulations 2006. The Charity trustees consider that the audit requirements of Regulation 10(1) (a) to (c) of the Accounts Regulations does not apply. It is my responsibility to examine the accounts as required under section 44(1) (c) of the Act and to state whether particular matters have come to my attention.</w:t>
      </w:r>
    </w:p>
    <w:p w14:paraId="45946EDC"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b/>
        </w:rPr>
        <w:lastRenderedPageBreak/>
        <w:t>Basis of Independent Examiner’s Statement</w:t>
      </w:r>
    </w:p>
    <w:p w14:paraId="6A6DB746" w14:textId="58104A82"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 xml:space="preserve">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w:t>
      </w:r>
      <w:r w:rsidR="00415939" w:rsidRPr="00806232">
        <w:rPr>
          <w:rFonts w:asciiTheme="majorHAnsi" w:eastAsia="Calibri" w:hAnsiTheme="majorHAnsi" w:cstheme="majorHAnsi"/>
          <w:color w:val="000000"/>
        </w:rPr>
        <w:t>seeks</w:t>
      </w:r>
      <w:r w:rsidRPr="00806232">
        <w:rPr>
          <w:rFonts w:asciiTheme="majorHAnsi" w:eastAsia="Calibri" w:hAnsiTheme="majorHAnsi" w:cstheme="majorHAnsi"/>
          <w:color w:val="000000"/>
        </w:rPr>
        <w:t xml:space="preserve"> explanations from the trustees concerning any such matters. The procedures undertaken do not provide all the evidence that would be required in an audit and, consequently, I do not express an audit opinion on the accounts.</w:t>
      </w:r>
    </w:p>
    <w:p w14:paraId="0E1CF1F7"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b/>
        </w:rPr>
        <w:t>Independent Examiner’s Statement</w:t>
      </w:r>
    </w:p>
    <w:p w14:paraId="077B5C0A" w14:textId="77777777"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In the course of my examination, no matter has come to my attention</w:t>
      </w:r>
    </w:p>
    <w:p w14:paraId="22868DCD" w14:textId="77777777" w:rsidR="00E94648" w:rsidRPr="00806232" w:rsidRDefault="00BE0F33">
      <w:pPr>
        <w:numPr>
          <w:ilvl w:val="0"/>
          <w:numId w:val="2"/>
        </w:num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Which gives me reasonable cause to believe that in any material respect the requirements:</w:t>
      </w:r>
    </w:p>
    <w:p w14:paraId="1EFAC4B8" w14:textId="77777777" w:rsidR="00E94648" w:rsidRPr="00806232" w:rsidRDefault="00BE0F33">
      <w:pPr>
        <w:numPr>
          <w:ilvl w:val="1"/>
          <w:numId w:val="2"/>
        </w:num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to keep accounting records in accordance with section 44(1) (a) of the 2005 Act and Regulation 4 of the 2006 Accounts Regulations, and</w:t>
      </w:r>
    </w:p>
    <w:p w14:paraId="1559991E" w14:textId="77777777" w:rsidR="00E94648" w:rsidRPr="00806232" w:rsidRDefault="00BE0F33">
      <w:pPr>
        <w:numPr>
          <w:ilvl w:val="1"/>
          <w:numId w:val="2"/>
        </w:num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to prepare accounts which accord with the accounting records and comply with Regulation 8 of the 2006 Accounts Regulation</w:t>
      </w:r>
    </w:p>
    <w:p w14:paraId="2953D84F" w14:textId="77777777" w:rsidR="00E94648" w:rsidRPr="00806232" w:rsidRDefault="00BE0F33">
      <w:pPr>
        <w:pBdr>
          <w:top w:val="nil"/>
          <w:left w:val="nil"/>
          <w:bottom w:val="nil"/>
          <w:right w:val="nil"/>
          <w:between w:val="nil"/>
        </w:pBdr>
        <w:spacing w:after="120"/>
        <w:ind w:left="360"/>
        <w:rPr>
          <w:rFonts w:asciiTheme="majorHAnsi" w:eastAsia="Calibri" w:hAnsiTheme="majorHAnsi" w:cstheme="majorHAnsi"/>
          <w:color w:val="000000"/>
        </w:rPr>
      </w:pPr>
      <w:r w:rsidRPr="00806232">
        <w:rPr>
          <w:rFonts w:asciiTheme="majorHAnsi" w:eastAsia="Calibri" w:hAnsiTheme="majorHAnsi" w:cstheme="majorHAnsi"/>
          <w:color w:val="000000"/>
        </w:rPr>
        <w:t>have not been met or</w:t>
      </w:r>
    </w:p>
    <w:p w14:paraId="109E2253" w14:textId="77777777" w:rsidR="00E94648" w:rsidRPr="00806232" w:rsidRDefault="00BE0F33">
      <w:pPr>
        <w:numPr>
          <w:ilvl w:val="0"/>
          <w:numId w:val="2"/>
        </w:num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to which, in my opinion, attention should be drawn in order to enable a proper understanding of the accounts to be reached.</w:t>
      </w:r>
    </w:p>
    <w:p w14:paraId="1D97728B" w14:textId="77777777" w:rsidR="00E94648" w:rsidRPr="00806232" w:rsidRDefault="00E94648">
      <w:pPr>
        <w:pBdr>
          <w:top w:val="nil"/>
          <w:left w:val="nil"/>
          <w:bottom w:val="nil"/>
          <w:right w:val="nil"/>
          <w:between w:val="nil"/>
        </w:pBdr>
        <w:spacing w:after="120"/>
        <w:rPr>
          <w:rFonts w:asciiTheme="majorHAnsi" w:eastAsia="Calibri" w:hAnsiTheme="majorHAnsi" w:cstheme="majorHAnsi"/>
          <w:color w:val="000000"/>
        </w:rPr>
      </w:pPr>
    </w:p>
    <w:tbl>
      <w:tblPr>
        <w:tblStyle w:val="a"/>
        <w:tblW w:w="8522" w:type="dxa"/>
        <w:tblLayout w:type="fixed"/>
        <w:tblLook w:val="0000" w:firstRow="0" w:lastRow="0" w:firstColumn="0" w:lastColumn="0" w:noHBand="0" w:noVBand="0"/>
      </w:tblPr>
      <w:tblGrid>
        <w:gridCol w:w="4261"/>
        <w:gridCol w:w="4261"/>
      </w:tblGrid>
      <w:tr w:rsidR="00E94648" w:rsidRPr="00806232" w14:paraId="3374B914" w14:textId="77777777">
        <w:tc>
          <w:tcPr>
            <w:tcW w:w="4261" w:type="dxa"/>
          </w:tcPr>
          <w:p w14:paraId="5611EE4D"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rPr>
              <w:t>A.W. Scotland CA</w:t>
            </w:r>
          </w:p>
          <w:p w14:paraId="08EFD578"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rPr>
              <w:t>10 Craighall Crescent</w:t>
            </w:r>
          </w:p>
          <w:p w14:paraId="73DD19BB"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rPr>
              <w:t>Edinburgh</w:t>
            </w:r>
          </w:p>
          <w:p w14:paraId="04312388"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rPr>
              <w:t>EH6 4RY</w:t>
            </w:r>
          </w:p>
          <w:p w14:paraId="6C2CD0FA" w14:textId="77777777" w:rsidR="00E94648" w:rsidRPr="00806232" w:rsidRDefault="00E94648">
            <w:pPr>
              <w:rPr>
                <w:rFonts w:asciiTheme="majorHAnsi" w:eastAsia="Calibri" w:hAnsiTheme="majorHAnsi" w:cstheme="majorHAnsi"/>
              </w:rPr>
            </w:pPr>
          </w:p>
        </w:tc>
        <w:tc>
          <w:tcPr>
            <w:tcW w:w="4261" w:type="dxa"/>
          </w:tcPr>
          <w:p w14:paraId="0E59E5FC" w14:textId="434279A1" w:rsidR="00E94648" w:rsidRPr="00806232" w:rsidRDefault="00304B11">
            <w:pPr>
              <w:rPr>
                <w:rFonts w:asciiTheme="majorHAnsi" w:eastAsia="Calibri" w:hAnsiTheme="majorHAnsi" w:cstheme="majorHAnsi"/>
              </w:rPr>
            </w:pPr>
            <w:r w:rsidRPr="00806232">
              <w:rPr>
                <w:rFonts w:asciiTheme="majorHAnsi" w:eastAsia="Calibri" w:hAnsiTheme="majorHAnsi" w:cstheme="majorHAnsi"/>
              </w:rPr>
              <w:t>Date: 24th August 2020</w:t>
            </w:r>
          </w:p>
          <w:p w14:paraId="29D89C09" w14:textId="77777777" w:rsidR="00E94648" w:rsidRPr="00806232" w:rsidRDefault="00E94648">
            <w:pPr>
              <w:pBdr>
                <w:top w:val="nil"/>
                <w:left w:val="nil"/>
                <w:bottom w:val="nil"/>
                <w:right w:val="nil"/>
                <w:between w:val="nil"/>
              </w:pBdr>
              <w:spacing w:after="120"/>
              <w:rPr>
                <w:rFonts w:asciiTheme="majorHAnsi" w:eastAsia="Calibri" w:hAnsiTheme="majorHAnsi" w:cstheme="majorHAnsi"/>
                <w:color w:val="000000"/>
              </w:rPr>
            </w:pPr>
          </w:p>
          <w:p w14:paraId="75E6D48A" w14:textId="77777777"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w:t>
            </w:r>
          </w:p>
        </w:tc>
      </w:tr>
    </w:tbl>
    <w:p w14:paraId="1FED135A" w14:textId="77777777" w:rsidR="00E94648" w:rsidRPr="00806232" w:rsidRDefault="00E94648">
      <w:pPr>
        <w:pBdr>
          <w:top w:val="nil"/>
          <w:left w:val="nil"/>
          <w:bottom w:val="nil"/>
          <w:right w:val="nil"/>
          <w:between w:val="nil"/>
        </w:pBdr>
        <w:spacing w:after="120"/>
        <w:rPr>
          <w:rFonts w:asciiTheme="majorHAnsi" w:eastAsia="Calibri" w:hAnsiTheme="majorHAnsi" w:cstheme="majorHAnsi"/>
          <w:color w:val="000000"/>
        </w:rPr>
      </w:pPr>
    </w:p>
    <w:p w14:paraId="650C2A6D" w14:textId="77777777" w:rsidR="00E94648" w:rsidRPr="00806232" w:rsidRDefault="00E94648">
      <w:pPr>
        <w:rPr>
          <w:rFonts w:asciiTheme="majorHAnsi" w:eastAsia="Calibri" w:hAnsiTheme="majorHAnsi" w:cstheme="majorHAnsi"/>
        </w:rPr>
      </w:pPr>
    </w:p>
    <w:p w14:paraId="1EC4836C" w14:textId="77777777" w:rsidR="00E94648" w:rsidRPr="00806232" w:rsidRDefault="00BE0F33">
      <w:pPr>
        <w:pBdr>
          <w:top w:val="none" w:sz="0" w:space="0" w:color="000000"/>
          <w:left w:val="none" w:sz="0" w:space="0" w:color="000000"/>
          <w:bottom w:val="single" w:sz="4" w:space="1" w:color="000000"/>
          <w:right w:val="none" w:sz="0" w:space="0" w:color="000000"/>
        </w:pBdr>
        <w:rPr>
          <w:rFonts w:asciiTheme="majorHAnsi" w:eastAsia="Calibri" w:hAnsiTheme="majorHAnsi" w:cstheme="majorHAnsi"/>
        </w:rPr>
      </w:pPr>
      <w:r w:rsidRPr="00806232">
        <w:rPr>
          <w:rFonts w:asciiTheme="majorHAnsi" w:eastAsia="Calibri" w:hAnsiTheme="majorHAnsi" w:cstheme="majorHAnsi"/>
        </w:rPr>
        <w:t xml:space="preserve"> </w:t>
      </w:r>
    </w:p>
    <w:p w14:paraId="73F28851" w14:textId="77777777" w:rsidR="00E94648" w:rsidRPr="00806232" w:rsidRDefault="00BE0F33">
      <w:pPr>
        <w:widowControl w:val="0"/>
        <w:pBdr>
          <w:top w:val="nil"/>
          <w:left w:val="nil"/>
          <w:bottom w:val="nil"/>
          <w:right w:val="nil"/>
          <w:between w:val="nil"/>
        </w:pBdr>
        <w:spacing w:line="276" w:lineRule="auto"/>
        <w:rPr>
          <w:rFonts w:asciiTheme="majorHAnsi" w:eastAsia="Calibri" w:hAnsiTheme="majorHAnsi" w:cstheme="majorHAnsi"/>
        </w:rPr>
        <w:sectPr w:rsidR="00E94648" w:rsidRPr="00806232" w:rsidSect="006A798F">
          <w:type w:val="continuous"/>
          <w:pgSz w:w="11906" w:h="16838"/>
          <w:pgMar w:top="720" w:right="720" w:bottom="720" w:left="720" w:header="708" w:footer="708" w:gutter="0"/>
          <w:cols w:space="720"/>
          <w:docGrid w:linePitch="326"/>
        </w:sectPr>
      </w:pPr>
      <w:r w:rsidRPr="00806232">
        <w:rPr>
          <w:rFonts w:asciiTheme="majorHAnsi" w:hAnsiTheme="majorHAnsi" w:cstheme="majorHAnsi"/>
        </w:rPr>
        <w:br w:type="page"/>
      </w:r>
    </w:p>
    <w:p w14:paraId="3A649392" w14:textId="4E655DB6" w:rsidR="00E94648" w:rsidRPr="00806232" w:rsidRDefault="00BE0F33">
      <w:pPr>
        <w:rPr>
          <w:rFonts w:asciiTheme="majorHAnsi" w:eastAsia="Calibri" w:hAnsiTheme="majorHAnsi" w:cstheme="majorHAnsi"/>
        </w:rPr>
      </w:pPr>
      <w:r w:rsidRPr="00806232">
        <w:rPr>
          <w:rFonts w:asciiTheme="majorHAnsi" w:eastAsia="Calibri" w:hAnsiTheme="majorHAnsi" w:cstheme="majorHAnsi"/>
          <w:i/>
        </w:rPr>
        <w:lastRenderedPageBreak/>
        <w:t>Income and expenditure account and statement of financial affairs fo</w:t>
      </w:r>
      <w:r w:rsidR="00EB4837" w:rsidRPr="00806232">
        <w:rPr>
          <w:rFonts w:asciiTheme="majorHAnsi" w:eastAsia="Calibri" w:hAnsiTheme="majorHAnsi" w:cstheme="majorHAnsi"/>
          <w:i/>
        </w:rPr>
        <w:t>r the year ended 31st March 2020</w:t>
      </w:r>
    </w:p>
    <w:p w14:paraId="3F7E2387" w14:textId="77777777" w:rsidR="00E94648" w:rsidRPr="00806232" w:rsidRDefault="00E94648">
      <w:pPr>
        <w:widowControl w:val="0"/>
        <w:pBdr>
          <w:top w:val="nil"/>
          <w:left w:val="nil"/>
          <w:bottom w:val="nil"/>
          <w:right w:val="nil"/>
          <w:between w:val="nil"/>
        </w:pBdr>
        <w:spacing w:line="276" w:lineRule="auto"/>
        <w:rPr>
          <w:rFonts w:asciiTheme="majorHAnsi" w:eastAsia="Calibri" w:hAnsiTheme="majorHAnsi" w:cstheme="majorHAnsi"/>
        </w:rPr>
      </w:pPr>
    </w:p>
    <w:tbl>
      <w:tblPr>
        <w:tblStyle w:val="a0"/>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99"/>
        <w:gridCol w:w="4371"/>
        <w:gridCol w:w="1985"/>
        <w:gridCol w:w="1701"/>
        <w:gridCol w:w="1134"/>
      </w:tblGrid>
      <w:tr w:rsidR="00E94648" w:rsidRPr="00806232" w14:paraId="30E57E66" w14:textId="77777777" w:rsidTr="00EB4837">
        <w:trPr>
          <w:trHeight w:hRule="exact" w:val="340"/>
        </w:trPr>
        <w:tc>
          <w:tcPr>
            <w:tcW w:w="1299" w:type="dxa"/>
            <w:shd w:val="clear" w:color="auto" w:fill="FFFFFF"/>
            <w:tcMar>
              <w:top w:w="40" w:type="dxa"/>
              <w:left w:w="40" w:type="dxa"/>
              <w:bottom w:w="40" w:type="dxa"/>
              <w:right w:w="40" w:type="dxa"/>
            </w:tcMar>
            <w:vAlign w:val="bottom"/>
          </w:tcPr>
          <w:p w14:paraId="6525C390" w14:textId="1EB507F7" w:rsidR="00E94648"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b/>
                <w:sz w:val="20"/>
                <w:szCs w:val="20"/>
              </w:rPr>
              <w:t>2019</w:t>
            </w:r>
          </w:p>
        </w:tc>
        <w:tc>
          <w:tcPr>
            <w:tcW w:w="4371" w:type="dxa"/>
            <w:shd w:val="clear" w:color="auto" w:fill="FFFFFF"/>
            <w:tcMar>
              <w:top w:w="40" w:type="dxa"/>
              <w:left w:w="40" w:type="dxa"/>
              <w:bottom w:w="40" w:type="dxa"/>
              <w:right w:w="40" w:type="dxa"/>
            </w:tcMar>
            <w:vAlign w:val="bottom"/>
          </w:tcPr>
          <w:p w14:paraId="74CC5D20" w14:textId="5F17EF10" w:rsidR="00E94648"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b/>
                <w:sz w:val="20"/>
                <w:szCs w:val="20"/>
              </w:rPr>
              <w:t>2020</w:t>
            </w:r>
          </w:p>
        </w:tc>
        <w:tc>
          <w:tcPr>
            <w:tcW w:w="1985" w:type="dxa"/>
            <w:shd w:val="clear" w:color="auto" w:fill="FFFFFF"/>
            <w:tcMar>
              <w:top w:w="40" w:type="dxa"/>
              <w:left w:w="40" w:type="dxa"/>
              <w:bottom w:w="40" w:type="dxa"/>
              <w:right w:w="40" w:type="dxa"/>
            </w:tcMar>
          </w:tcPr>
          <w:p w14:paraId="5F1D9174" w14:textId="77777777" w:rsidR="00E94648" w:rsidRPr="00806232" w:rsidRDefault="00E94648" w:rsidP="00EB4837">
            <w:pPr>
              <w:widowControl w:val="0"/>
              <w:spacing w:line="276" w:lineRule="auto"/>
              <w:jc w:val="right"/>
              <w:rPr>
                <w:rFonts w:asciiTheme="majorHAnsi" w:eastAsia="Arial" w:hAnsiTheme="majorHAnsi" w:cstheme="majorHAnsi"/>
                <w:sz w:val="20"/>
                <w:szCs w:val="20"/>
              </w:rPr>
            </w:pPr>
          </w:p>
        </w:tc>
        <w:tc>
          <w:tcPr>
            <w:tcW w:w="1701" w:type="dxa"/>
            <w:shd w:val="clear" w:color="auto" w:fill="FFFFFF"/>
            <w:tcMar>
              <w:top w:w="40" w:type="dxa"/>
              <w:left w:w="40" w:type="dxa"/>
              <w:bottom w:w="40" w:type="dxa"/>
              <w:right w:w="40" w:type="dxa"/>
            </w:tcMar>
          </w:tcPr>
          <w:p w14:paraId="0C6200A9" w14:textId="77777777" w:rsidR="00E94648" w:rsidRPr="00806232" w:rsidRDefault="00E94648" w:rsidP="00EB4837">
            <w:pPr>
              <w:widowControl w:val="0"/>
              <w:spacing w:line="276" w:lineRule="auto"/>
              <w:jc w:val="right"/>
              <w:rPr>
                <w:rFonts w:asciiTheme="majorHAnsi" w:eastAsia="Arial" w:hAnsiTheme="majorHAnsi" w:cstheme="majorHAnsi"/>
                <w:sz w:val="20"/>
                <w:szCs w:val="20"/>
              </w:rPr>
            </w:pPr>
          </w:p>
        </w:tc>
        <w:tc>
          <w:tcPr>
            <w:tcW w:w="1134" w:type="dxa"/>
            <w:shd w:val="clear" w:color="auto" w:fill="FFFFFF"/>
            <w:tcMar>
              <w:top w:w="40" w:type="dxa"/>
              <w:left w:w="40" w:type="dxa"/>
              <w:bottom w:w="40" w:type="dxa"/>
              <w:right w:w="40" w:type="dxa"/>
            </w:tcMar>
          </w:tcPr>
          <w:p w14:paraId="26C00DFE" w14:textId="32EA5DCA" w:rsidR="00E94648" w:rsidRPr="00806232" w:rsidRDefault="00806232" w:rsidP="00EB4837">
            <w:pPr>
              <w:widowControl w:val="0"/>
              <w:spacing w:line="276" w:lineRule="auto"/>
              <w:jc w:val="right"/>
              <w:rPr>
                <w:rFonts w:asciiTheme="majorHAnsi" w:eastAsia="Arial" w:hAnsiTheme="majorHAnsi" w:cstheme="majorHAnsi"/>
                <w:b/>
                <w:sz w:val="20"/>
                <w:szCs w:val="20"/>
              </w:rPr>
            </w:pPr>
            <w:r w:rsidRPr="00806232">
              <w:rPr>
                <w:rFonts w:asciiTheme="majorHAnsi" w:eastAsia="Arial" w:hAnsiTheme="majorHAnsi" w:cstheme="majorHAnsi"/>
                <w:b/>
                <w:sz w:val="20"/>
                <w:szCs w:val="20"/>
              </w:rPr>
              <w:t>2020</w:t>
            </w:r>
          </w:p>
        </w:tc>
      </w:tr>
      <w:tr w:rsidR="00E94648" w:rsidRPr="00806232" w14:paraId="3CB3747D" w14:textId="77777777" w:rsidTr="00EB4837">
        <w:trPr>
          <w:trHeight w:hRule="exact" w:val="340"/>
        </w:trPr>
        <w:tc>
          <w:tcPr>
            <w:tcW w:w="1299" w:type="dxa"/>
            <w:shd w:val="clear" w:color="auto" w:fill="FFFFFF"/>
            <w:tcMar>
              <w:top w:w="40" w:type="dxa"/>
              <w:left w:w="40" w:type="dxa"/>
              <w:bottom w:w="40" w:type="dxa"/>
              <w:right w:w="40" w:type="dxa"/>
            </w:tcMar>
            <w:vAlign w:val="bottom"/>
          </w:tcPr>
          <w:p w14:paraId="6F2EE093" w14:textId="77777777" w:rsidR="00E94648" w:rsidRPr="00806232" w:rsidRDefault="00BE0F33"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b/>
                <w:sz w:val="20"/>
                <w:szCs w:val="20"/>
              </w:rPr>
              <w:t>Total</w:t>
            </w:r>
          </w:p>
        </w:tc>
        <w:tc>
          <w:tcPr>
            <w:tcW w:w="4371" w:type="dxa"/>
            <w:shd w:val="clear" w:color="auto" w:fill="FFFFFF"/>
            <w:tcMar>
              <w:top w:w="40" w:type="dxa"/>
              <w:left w:w="40" w:type="dxa"/>
              <w:bottom w:w="40" w:type="dxa"/>
              <w:right w:w="40" w:type="dxa"/>
            </w:tcMar>
            <w:vAlign w:val="bottom"/>
          </w:tcPr>
          <w:p w14:paraId="746A5937" w14:textId="77777777" w:rsidR="00E94648" w:rsidRPr="00806232" w:rsidRDefault="00BE0F33"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b/>
                <w:sz w:val="20"/>
                <w:szCs w:val="20"/>
              </w:rPr>
              <w:t>Income</w:t>
            </w:r>
          </w:p>
        </w:tc>
        <w:tc>
          <w:tcPr>
            <w:tcW w:w="1985" w:type="dxa"/>
            <w:shd w:val="clear" w:color="auto" w:fill="FFFFFF"/>
            <w:tcMar>
              <w:top w:w="40" w:type="dxa"/>
              <w:left w:w="40" w:type="dxa"/>
              <w:bottom w:w="40" w:type="dxa"/>
              <w:right w:w="40" w:type="dxa"/>
            </w:tcMar>
            <w:vAlign w:val="bottom"/>
          </w:tcPr>
          <w:p w14:paraId="2EED8FE3" w14:textId="77777777" w:rsidR="00E94648" w:rsidRPr="00806232" w:rsidRDefault="00BE0F33" w:rsidP="00EB4837">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b/>
                <w:sz w:val="20"/>
                <w:szCs w:val="20"/>
              </w:rPr>
              <w:t>Unrestricted funds</w:t>
            </w:r>
          </w:p>
        </w:tc>
        <w:tc>
          <w:tcPr>
            <w:tcW w:w="1701" w:type="dxa"/>
            <w:shd w:val="clear" w:color="auto" w:fill="FFFFFF"/>
            <w:tcMar>
              <w:top w:w="40" w:type="dxa"/>
              <w:left w:w="40" w:type="dxa"/>
              <w:bottom w:w="40" w:type="dxa"/>
              <w:right w:w="40" w:type="dxa"/>
            </w:tcMar>
            <w:vAlign w:val="bottom"/>
          </w:tcPr>
          <w:p w14:paraId="6AB5C982" w14:textId="77777777" w:rsidR="00E94648" w:rsidRPr="00806232" w:rsidRDefault="00BE0F33" w:rsidP="00EB4837">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b/>
                <w:sz w:val="20"/>
                <w:szCs w:val="20"/>
              </w:rPr>
              <w:t>Restricted Funds</w:t>
            </w:r>
          </w:p>
        </w:tc>
        <w:tc>
          <w:tcPr>
            <w:tcW w:w="1134" w:type="dxa"/>
            <w:shd w:val="clear" w:color="auto" w:fill="FFFFFF"/>
            <w:tcMar>
              <w:top w:w="40" w:type="dxa"/>
              <w:left w:w="40" w:type="dxa"/>
              <w:bottom w:w="40" w:type="dxa"/>
              <w:right w:w="40" w:type="dxa"/>
            </w:tcMar>
            <w:vAlign w:val="bottom"/>
          </w:tcPr>
          <w:p w14:paraId="5B007C75" w14:textId="77777777" w:rsidR="00E94648" w:rsidRPr="00806232" w:rsidRDefault="00BE0F33" w:rsidP="00EB4837">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b/>
                <w:sz w:val="20"/>
                <w:szCs w:val="20"/>
              </w:rPr>
              <w:t>Total</w:t>
            </w:r>
          </w:p>
        </w:tc>
      </w:tr>
      <w:tr w:rsidR="00E94648" w:rsidRPr="00806232" w14:paraId="435DDB81" w14:textId="77777777" w:rsidTr="00EB4837">
        <w:trPr>
          <w:trHeight w:hRule="exact" w:val="340"/>
        </w:trPr>
        <w:tc>
          <w:tcPr>
            <w:tcW w:w="1299" w:type="dxa"/>
            <w:shd w:val="clear" w:color="auto" w:fill="FFFFFF"/>
            <w:tcMar>
              <w:top w:w="40" w:type="dxa"/>
              <w:left w:w="40" w:type="dxa"/>
              <w:bottom w:w="40" w:type="dxa"/>
              <w:right w:w="40" w:type="dxa"/>
            </w:tcMar>
            <w:vAlign w:val="bottom"/>
          </w:tcPr>
          <w:p w14:paraId="4B88AD09" w14:textId="0270C49E" w:rsidR="00E94648" w:rsidRPr="00806232" w:rsidRDefault="00E106C9"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b/>
                <w:sz w:val="20"/>
                <w:szCs w:val="20"/>
              </w:rPr>
              <w:t xml:space="preserve">              -</w:t>
            </w:r>
          </w:p>
        </w:tc>
        <w:tc>
          <w:tcPr>
            <w:tcW w:w="4371" w:type="dxa"/>
            <w:shd w:val="clear" w:color="auto" w:fill="FFFFFF"/>
            <w:tcMar>
              <w:top w:w="40" w:type="dxa"/>
              <w:left w:w="40" w:type="dxa"/>
              <w:bottom w:w="40" w:type="dxa"/>
              <w:right w:w="40" w:type="dxa"/>
            </w:tcMar>
          </w:tcPr>
          <w:p w14:paraId="55631300" w14:textId="0D2A0272" w:rsidR="00E94648" w:rsidRPr="00806232" w:rsidRDefault="00EB4837"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Grant: </w:t>
            </w:r>
            <w:r w:rsidR="00E106C9" w:rsidRPr="00806232">
              <w:rPr>
                <w:rFonts w:asciiTheme="majorHAnsi" w:eastAsia="Arial" w:hAnsiTheme="majorHAnsi" w:cstheme="majorHAnsi"/>
                <w:sz w:val="20"/>
                <w:szCs w:val="20"/>
              </w:rPr>
              <w:t>Edinburgh Health &amp; Social Care Partnership</w:t>
            </w:r>
          </w:p>
        </w:tc>
        <w:tc>
          <w:tcPr>
            <w:tcW w:w="1985" w:type="dxa"/>
            <w:shd w:val="clear" w:color="auto" w:fill="FFFFFF"/>
            <w:tcMar>
              <w:top w:w="40" w:type="dxa"/>
              <w:left w:w="40" w:type="dxa"/>
              <w:bottom w:w="40" w:type="dxa"/>
              <w:right w:w="40" w:type="dxa"/>
            </w:tcMar>
            <w:vAlign w:val="bottom"/>
          </w:tcPr>
          <w:p w14:paraId="32D9194F" w14:textId="5EA4B6E2" w:rsidR="00E94648" w:rsidRPr="00806232" w:rsidRDefault="00E106C9"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p w14:paraId="54DCD3F2" w14:textId="58D6B24C" w:rsidR="007F391B" w:rsidRPr="00806232" w:rsidRDefault="007F391B"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49</w:t>
            </w:r>
            <w:r w:rsidR="00EB4837" w:rsidRPr="00806232">
              <w:rPr>
                <w:rFonts w:asciiTheme="majorHAnsi" w:eastAsia="Arial" w:hAnsiTheme="majorHAnsi" w:cstheme="majorHAnsi"/>
                <w:sz w:val="20"/>
                <w:szCs w:val="20"/>
              </w:rPr>
              <w:t>,</w:t>
            </w:r>
            <w:r w:rsidRPr="00806232">
              <w:rPr>
                <w:rFonts w:asciiTheme="majorHAnsi" w:eastAsia="Arial" w:hAnsiTheme="majorHAnsi" w:cstheme="majorHAnsi"/>
                <w:sz w:val="20"/>
                <w:szCs w:val="20"/>
              </w:rPr>
              <w:t>438.20</w:t>
            </w:r>
          </w:p>
        </w:tc>
        <w:tc>
          <w:tcPr>
            <w:tcW w:w="1701" w:type="dxa"/>
            <w:shd w:val="clear" w:color="auto" w:fill="FFFFFF"/>
            <w:tcMar>
              <w:top w:w="40" w:type="dxa"/>
              <w:left w:w="40" w:type="dxa"/>
              <w:bottom w:w="40" w:type="dxa"/>
              <w:right w:w="40" w:type="dxa"/>
            </w:tcMar>
            <w:vAlign w:val="bottom"/>
          </w:tcPr>
          <w:p w14:paraId="36BBC8CD" w14:textId="3579934A" w:rsidR="00E94648" w:rsidRPr="00806232" w:rsidRDefault="00E106C9" w:rsidP="00EB4837">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5D132ACD" w14:textId="37C7958B" w:rsidR="00E94648" w:rsidRPr="00806232" w:rsidRDefault="00EB4837" w:rsidP="00EB4837">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sz w:val="20"/>
                <w:szCs w:val="20"/>
              </w:rPr>
              <w:t xml:space="preserve">     49,</w:t>
            </w:r>
            <w:r w:rsidR="00E106C9" w:rsidRPr="00806232">
              <w:rPr>
                <w:rFonts w:asciiTheme="majorHAnsi" w:eastAsia="Calibri" w:hAnsiTheme="majorHAnsi" w:cstheme="majorHAnsi"/>
                <w:sz w:val="20"/>
                <w:szCs w:val="20"/>
              </w:rPr>
              <w:t>438.20</w:t>
            </w:r>
          </w:p>
        </w:tc>
      </w:tr>
      <w:tr w:rsidR="00304B11" w:rsidRPr="00806232" w14:paraId="704C8F0F" w14:textId="77777777" w:rsidTr="00EB4837">
        <w:trPr>
          <w:trHeight w:hRule="exact" w:val="340"/>
        </w:trPr>
        <w:tc>
          <w:tcPr>
            <w:tcW w:w="1299" w:type="dxa"/>
            <w:shd w:val="clear" w:color="auto" w:fill="FFFFFF"/>
            <w:tcMar>
              <w:top w:w="40" w:type="dxa"/>
              <w:left w:w="40" w:type="dxa"/>
              <w:bottom w:w="40" w:type="dxa"/>
              <w:right w:w="40" w:type="dxa"/>
            </w:tcMar>
            <w:vAlign w:val="bottom"/>
          </w:tcPr>
          <w:p w14:paraId="02BAC653" w14:textId="19E991F0"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61,176.00</w:t>
            </w:r>
          </w:p>
        </w:tc>
        <w:tc>
          <w:tcPr>
            <w:tcW w:w="4371" w:type="dxa"/>
            <w:shd w:val="clear" w:color="auto" w:fill="FFFFFF"/>
            <w:tcMar>
              <w:top w:w="40" w:type="dxa"/>
              <w:left w:w="40" w:type="dxa"/>
              <w:bottom w:w="40" w:type="dxa"/>
              <w:right w:w="40" w:type="dxa"/>
            </w:tcMar>
            <w:vAlign w:val="bottom"/>
          </w:tcPr>
          <w:p w14:paraId="52570530" w14:textId="3C12CCEC" w:rsidR="00304B11" w:rsidRPr="00806232" w:rsidRDefault="00EB4837"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Grant:</w:t>
            </w:r>
            <w:r w:rsidR="00304B11" w:rsidRPr="00806232">
              <w:rPr>
                <w:rFonts w:asciiTheme="majorHAnsi" w:eastAsia="Calibri" w:hAnsiTheme="majorHAnsi" w:cstheme="majorHAnsi"/>
                <w:sz w:val="20"/>
                <w:szCs w:val="20"/>
              </w:rPr>
              <w:t xml:space="preserve"> NHS Lothian Core</w:t>
            </w:r>
          </w:p>
        </w:tc>
        <w:tc>
          <w:tcPr>
            <w:tcW w:w="1985" w:type="dxa"/>
            <w:shd w:val="clear" w:color="auto" w:fill="FFFFFF"/>
            <w:tcMar>
              <w:top w:w="40" w:type="dxa"/>
              <w:left w:w="40" w:type="dxa"/>
              <w:bottom w:w="40" w:type="dxa"/>
              <w:right w:w="40" w:type="dxa"/>
            </w:tcMar>
            <w:vAlign w:val="bottom"/>
          </w:tcPr>
          <w:p w14:paraId="6F6EF4A1" w14:textId="5D218E11" w:rsidR="00304B11" w:rsidRPr="00806232" w:rsidRDefault="00EB4837"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7,059.</w:t>
            </w:r>
            <w:r w:rsidR="007F391B" w:rsidRPr="00806232">
              <w:rPr>
                <w:rFonts w:asciiTheme="majorHAnsi" w:eastAsia="Arial" w:hAnsiTheme="majorHAnsi" w:cstheme="majorHAnsi"/>
                <w:sz w:val="20"/>
                <w:szCs w:val="20"/>
              </w:rPr>
              <w:t>00</w:t>
            </w:r>
          </w:p>
        </w:tc>
        <w:tc>
          <w:tcPr>
            <w:tcW w:w="1701" w:type="dxa"/>
            <w:shd w:val="clear" w:color="auto" w:fill="FFFFFF"/>
            <w:tcMar>
              <w:top w:w="40" w:type="dxa"/>
              <w:left w:w="40" w:type="dxa"/>
              <w:bottom w:w="40" w:type="dxa"/>
              <w:right w:w="40" w:type="dxa"/>
            </w:tcMar>
            <w:vAlign w:val="bottom"/>
          </w:tcPr>
          <w:p w14:paraId="0EABAE71" w14:textId="74104A39" w:rsidR="00304B11" w:rsidRPr="00806232" w:rsidRDefault="00E106C9"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r w:rsidR="007F391B" w:rsidRPr="00806232">
              <w:rPr>
                <w:rFonts w:asciiTheme="majorHAnsi" w:eastAsia="Arial" w:hAnsiTheme="majorHAnsi" w:cstheme="majorHAnsi"/>
                <w:sz w:val="20"/>
                <w:szCs w:val="20"/>
              </w:rPr>
              <w:t>25,000</w:t>
            </w:r>
            <w:r w:rsidRPr="00806232">
              <w:rPr>
                <w:rFonts w:asciiTheme="majorHAnsi" w:eastAsia="Arial" w:hAnsiTheme="majorHAnsi" w:cstheme="majorHAnsi"/>
                <w:sz w:val="20"/>
                <w:szCs w:val="20"/>
              </w:rPr>
              <w:t xml:space="preserve">.00 </w:t>
            </w:r>
          </w:p>
        </w:tc>
        <w:tc>
          <w:tcPr>
            <w:tcW w:w="1134" w:type="dxa"/>
            <w:shd w:val="clear" w:color="auto" w:fill="FFFFFF"/>
            <w:tcMar>
              <w:top w:w="40" w:type="dxa"/>
              <w:left w:w="40" w:type="dxa"/>
              <w:bottom w:w="40" w:type="dxa"/>
              <w:right w:w="40" w:type="dxa"/>
            </w:tcMar>
            <w:vAlign w:val="bottom"/>
          </w:tcPr>
          <w:p w14:paraId="6B4FD288" w14:textId="7613FC77" w:rsidR="00304B11" w:rsidRPr="00806232" w:rsidRDefault="00E106C9"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r w:rsidR="00EB4837" w:rsidRPr="00806232">
              <w:rPr>
                <w:rFonts w:asciiTheme="majorHAnsi" w:eastAsia="Arial" w:hAnsiTheme="majorHAnsi" w:cstheme="majorHAnsi"/>
                <w:sz w:val="20"/>
                <w:szCs w:val="20"/>
              </w:rPr>
              <w:t>32,</w:t>
            </w:r>
            <w:r w:rsidR="007F391B" w:rsidRPr="00806232">
              <w:rPr>
                <w:rFonts w:asciiTheme="majorHAnsi" w:eastAsia="Arial" w:hAnsiTheme="majorHAnsi" w:cstheme="majorHAnsi"/>
                <w:sz w:val="20"/>
                <w:szCs w:val="20"/>
              </w:rPr>
              <w:t>059</w:t>
            </w:r>
            <w:r w:rsidR="00EB4837" w:rsidRPr="00806232">
              <w:rPr>
                <w:rFonts w:asciiTheme="majorHAnsi" w:eastAsia="Arial" w:hAnsiTheme="majorHAnsi" w:cstheme="majorHAnsi"/>
                <w:sz w:val="20"/>
                <w:szCs w:val="20"/>
              </w:rPr>
              <w:t>.</w:t>
            </w:r>
            <w:r w:rsidRPr="00806232">
              <w:rPr>
                <w:rFonts w:asciiTheme="majorHAnsi" w:eastAsia="Arial" w:hAnsiTheme="majorHAnsi" w:cstheme="majorHAnsi"/>
                <w:sz w:val="20"/>
                <w:szCs w:val="20"/>
              </w:rPr>
              <w:t>00</w:t>
            </w:r>
          </w:p>
        </w:tc>
      </w:tr>
      <w:tr w:rsidR="00304B11" w:rsidRPr="00806232" w14:paraId="248EFC1B" w14:textId="77777777" w:rsidTr="00EB4837">
        <w:trPr>
          <w:trHeight w:hRule="exact" w:val="340"/>
        </w:trPr>
        <w:tc>
          <w:tcPr>
            <w:tcW w:w="1299" w:type="dxa"/>
            <w:shd w:val="clear" w:color="auto" w:fill="FFFFFF"/>
            <w:tcMar>
              <w:top w:w="40" w:type="dxa"/>
              <w:left w:w="40" w:type="dxa"/>
              <w:bottom w:w="40" w:type="dxa"/>
              <w:right w:w="40" w:type="dxa"/>
            </w:tcMar>
            <w:vAlign w:val="bottom"/>
          </w:tcPr>
          <w:p w14:paraId="0B6ACCB8" w14:textId="30905DE2"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61,176.00</w:t>
            </w:r>
          </w:p>
        </w:tc>
        <w:tc>
          <w:tcPr>
            <w:tcW w:w="4371" w:type="dxa"/>
            <w:shd w:val="clear" w:color="auto" w:fill="FFFFFF"/>
            <w:tcMar>
              <w:top w:w="40" w:type="dxa"/>
              <w:left w:w="40" w:type="dxa"/>
              <w:bottom w:w="40" w:type="dxa"/>
              <w:right w:w="40" w:type="dxa"/>
            </w:tcMar>
          </w:tcPr>
          <w:p w14:paraId="1B3C6A90" w14:textId="4A412280"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Total</w:t>
            </w:r>
            <w:r w:rsidR="00E106C9" w:rsidRPr="00806232">
              <w:rPr>
                <w:rFonts w:asciiTheme="majorHAnsi" w:eastAsia="Arial" w:hAnsiTheme="majorHAnsi" w:cstheme="majorHAnsi"/>
                <w:sz w:val="20"/>
                <w:szCs w:val="20"/>
              </w:rPr>
              <w:t xml:space="preserve"> Incoming Resources</w:t>
            </w:r>
          </w:p>
        </w:tc>
        <w:tc>
          <w:tcPr>
            <w:tcW w:w="1985" w:type="dxa"/>
            <w:shd w:val="clear" w:color="auto" w:fill="FFFFFF"/>
            <w:tcMar>
              <w:top w:w="40" w:type="dxa"/>
              <w:left w:w="40" w:type="dxa"/>
              <w:bottom w:w="40" w:type="dxa"/>
              <w:right w:w="40" w:type="dxa"/>
            </w:tcMar>
            <w:vAlign w:val="bottom"/>
          </w:tcPr>
          <w:p w14:paraId="77D0E73B" w14:textId="1302F8FF" w:rsidR="00304B11" w:rsidRPr="00806232" w:rsidRDefault="00E106C9"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r w:rsidR="00EB4837" w:rsidRPr="00806232">
              <w:rPr>
                <w:rFonts w:asciiTheme="majorHAnsi" w:eastAsia="Arial" w:hAnsiTheme="majorHAnsi" w:cstheme="majorHAnsi"/>
                <w:sz w:val="20"/>
                <w:szCs w:val="20"/>
              </w:rPr>
              <w:t>56,</w:t>
            </w:r>
            <w:r w:rsidR="007F391B" w:rsidRPr="00806232">
              <w:rPr>
                <w:rFonts w:asciiTheme="majorHAnsi" w:eastAsia="Arial" w:hAnsiTheme="majorHAnsi" w:cstheme="majorHAnsi"/>
                <w:sz w:val="20"/>
                <w:szCs w:val="20"/>
              </w:rPr>
              <w:t>497</w:t>
            </w:r>
            <w:r w:rsidRPr="00806232">
              <w:rPr>
                <w:rFonts w:asciiTheme="majorHAnsi" w:eastAsia="Arial" w:hAnsiTheme="majorHAnsi" w:cstheme="majorHAnsi"/>
                <w:sz w:val="20"/>
                <w:szCs w:val="20"/>
              </w:rPr>
              <w:t>.20</w:t>
            </w:r>
          </w:p>
        </w:tc>
        <w:tc>
          <w:tcPr>
            <w:tcW w:w="1701" w:type="dxa"/>
            <w:shd w:val="clear" w:color="auto" w:fill="FFFFFF"/>
            <w:tcMar>
              <w:top w:w="40" w:type="dxa"/>
              <w:left w:w="40" w:type="dxa"/>
              <w:bottom w:w="40" w:type="dxa"/>
              <w:right w:w="40" w:type="dxa"/>
            </w:tcMar>
            <w:vAlign w:val="bottom"/>
          </w:tcPr>
          <w:p w14:paraId="2443C93B" w14:textId="745AB0BE" w:rsidR="007F391B" w:rsidRPr="00806232" w:rsidRDefault="007F391B"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25.000.00</w:t>
            </w:r>
          </w:p>
        </w:tc>
        <w:tc>
          <w:tcPr>
            <w:tcW w:w="1134" w:type="dxa"/>
            <w:shd w:val="clear" w:color="auto" w:fill="FFFFFF"/>
            <w:tcMar>
              <w:top w:w="40" w:type="dxa"/>
              <w:left w:w="40" w:type="dxa"/>
              <w:bottom w:w="40" w:type="dxa"/>
              <w:right w:w="40" w:type="dxa"/>
            </w:tcMar>
            <w:vAlign w:val="bottom"/>
          </w:tcPr>
          <w:p w14:paraId="578BAD94" w14:textId="501108DF" w:rsidR="00304B11" w:rsidRPr="00806232" w:rsidRDefault="00EB4837"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81,</w:t>
            </w:r>
            <w:r w:rsidR="007F391B" w:rsidRPr="00806232">
              <w:rPr>
                <w:rFonts w:asciiTheme="majorHAnsi" w:eastAsia="Arial" w:hAnsiTheme="majorHAnsi" w:cstheme="majorHAnsi"/>
                <w:sz w:val="20"/>
                <w:szCs w:val="20"/>
              </w:rPr>
              <w:t>417.20</w:t>
            </w:r>
          </w:p>
        </w:tc>
      </w:tr>
      <w:tr w:rsidR="00304B11" w:rsidRPr="00806232" w14:paraId="3E2CF63E" w14:textId="77777777" w:rsidTr="00EB4837">
        <w:trPr>
          <w:trHeight w:hRule="exact" w:val="340"/>
        </w:trPr>
        <w:tc>
          <w:tcPr>
            <w:tcW w:w="1299" w:type="dxa"/>
            <w:shd w:val="clear" w:color="auto" w:fill="FFFFFF"/>
            <w:tcMar>
              <w:top w:w="40" w:type="dxa"/>
              <w:left w:w="40" w:type="dxa"/>
              <w:bottom w:w="40" w:type="dxa"/>
              <w:right w:w="40" w:type="dxa"/>
            </w:tcMar>
            <w:vAlign w:val="bottom"/>
          </w:tcPr>
          <w:p w14:paraId="2CF155E7" w14:textId="4C6CB0EB"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b/>
                <w:sz w:val="20"/>
                <w:szCs w:val="20"/>
              </w:rPr>
              <w:t>2019</w:t>
            </w:r>
          </w:p>
        </w:tc>
        <w:tc>
          <w:tcPr>
            <w:tcW w:w="4371" w:type="dxa"/>
            <w:shd w:val="clear" w:color="auto" w:fill="FFFFFF"/>
            <w:tcMar>
              <w:top w:w="40" w:type="dxa"/>
              <w:left w:w="40" w:type="dxa"/>
              <w:bottom w:w="40" w:type="dxa"/>
              <w:right w:w="40" w:type="dxa"/>
            </w:tcMar>
            <w:vAlign w:val="bottom"/>
          </w:tcPr>
          <w:p w14:paraId="41793DC8" w14:textId="41847831"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b/>
                <w:sz w:val="20"/>
                <w:szCs w:val="20"/>
              </w:rPr>
              <w:t>2020</w:t>
            </w:r>
          </w:p>
        </w:tc>
        <w:tc>
          <w:tcPr>
            <w:tcW w:w="1985" w:type="dxa"/>
            <w:shd w:val="clear" w:color="auto" w:fill="FFFFFF"/>
            <w:tcMar>
              <w:top w:w="40" w:type="dxa"/>
              <w:left w:w="40" w:type="dxa"/>
              <w:bottom w:w="40" w:type="dxa"/>
              <w:right w:w="40" w:type="dxa"/>
            </w:tcMar>
          </w:tcPr>
          <w:p w14:paraId="63440AB4" w14:textId="77777777" w:rsidR="00304B11" w:rsidRPr="00806232" w:rsidRDefault="00304B11" w:rsidP="00EB4837">
            <w:pPr>
              <w:widowControl w:val="0"/>
              <w:spacing w:line="276" w:lineRule="auto"/>
              <w:jc w:val="right"/>
              <w:rPr>
                <w:rFonts w:asciiTheme="majorHAnsi" w:eastAsia="Arial" w:hAnsiTheme="majorHAnsi" w:cstheme="majorHAnsi"/>
                <w:sz w:val="20"/>
                <w:szCs w:val="20"/>
              </w:rPr>
            </w:pPr>
          </w:p>
        </w:tc>
        <w:tc>
          <w:tcPr>
            <w:tcW w:w="1701" w:type="dxa"/>
            <w:shd w:val="clear" w:color="auto" w:fill="FFFFFF"/>
            <w:tcMar>
              <w:top w:w="40" w:type="dxa"/>
              <w:left w:w="40" w:type="dxa"/>
              <w:bottom w:w="40" w:type="dxa"/>
              <w:right w:w="40" w:type="dxa"/>
            </w:tcMar>
          </w:tcPr>
          <w:p w14:paraId="445B8E8E" w14:textId="77777777" w:rsidR="00304B11" w:rsidRPr="00806232" w:rsidRDefault="00304B11" w:rsidP="00EB4837">
            <w:pPr>
              <w:widowControl w:val="0"/>
              <w:spacing w:line="276" w:lineRule="auto"/>
              <w:jc w:val="right"/>
              <w:rPr>
                <w:rFonts w:asciiTheme="majorHAnsi" w:eastAsia="Arial" w:hAnsiTheme="majorHAnsi" w:cstheme="majorHAnsi"/>
                <w:sz w:val="20"/>
                <w:szCs w:val="20"/>
              </w:rPr>
            </w:pPr>
          </w:p>
        </w:tc>
        <w:tc>
          <w:tcPr>
            <w:tcW w:w="1134" w:type="dxa"/>
            <w:shd w:val="clear" w:color="auto" w:fill="FFFFFF"/>
            <w:tcMar>
              <w:top w:w="40" w:type="dxa"/>
              <w:left w:w="40" w:type="dxa"/>
              <w:bottom w:w="40" w:type="dxa"/>
              <w:right w:w="40" w:type="dxa"/>
            </w:tcMar>
          </w:tcPr>
          <w:p w14:paraId="0778BE66" w14:textId="442A8176" w:rsidR="00304B11" w:rsidRPr="00806232" w:rsidRDefault="00806232" w:rsidP="00EB4837">
            <w:pPr>
              <w:widowControl w:val="0"/>
              <w:spacing w:line="276" w:lineRule="auto"/>
              <w:jc w:val="right"/>
              <w:rPr>
                <w:rFonts w:asciiTheme="majorHAnsi" w:eastAsia="Arial" w:hAnsiTheme="majorHAnsi" w:cstheme="majorHAnsi"/>
                <w:b/>
                <w:sz w:val="20"/>
                <w:szCs w:val="20"/>
              </w:rPr>
            </w:pPr>
            <w:r>
              <w:rPr>
                <w:rFonts w:asciiTheme="majorHAnsi" w:eastAsia="Arial" w:hAnsiTheme="majorHAnsi" w:cstheme="majorHAnsi"/>
                <w:b/>
                <w:sz w:val="20"/>
                <w:szCs w:val="20"/>
              </w:rPr>
              <w:t>2020</w:t>
            </w:r>
          </w:p>
        </w:tc>
      </w:tr>
      <w:tr w:rsidR="00304B11" w:rsidRPr="00806232" w14:paraId="27A3AE33" w14:textId="77777777" w:rsidTr="00EB4837">
        <w:trPr>
          <w:trHeight w:hRule="exact" w:val="340"/>
        </w:trPr>
        <w:tc>
          <w:tcPr>
            <w:tcW w:w="1299" w:type="dxa"/>
            <w:shd w:val="clear" w:color="auto" w:fill="FFFFFF"/>
            <w:tcMar>
              <w:top w:w="40" w:type="dxa"/>
              <w:left w:w="40" w:type="dxa"/>
              <w:bottom w:w="40" w:type="dxa"/>
              <w:right w:w="40" w:type="dxa"/>
            </w:tcMar>
            <w:vAlign w:val="bottom"/>
          </w:tcPr>
          <w:p w14:paraId="5DEF8249"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b/>
                <w:sz w:val="20"/>
                <w:szCs w:val="20"/>
              </w:rPr>
              <w:t>Total</w:t>
            </w:r>
          </w:p>
        </w:tc>
        <w:tc>
          <w:tcPr>
            <w:tcW w:w="4371" w:type="dxa"/>
            <w:shd w:val="clear" w:color="auto" w:fill="FFFFFF"/>
            <w:tcMar>
              <w:top w:w="40" w:type="dxa"/>
              <w:left w:w="40" w:type="dxa"/>
              <w:bottom w:w="40" w:type="dxa"/>
              <w:right w:w="40" w:type="dxa"/>
            </w:tcMar>
            <w:vAlign w:val="bottom"/>
          </w:tcPr>
          <w:p w14:paraId="48661B96"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b/>
                <w:sz w:val="20"/>
                <w:szCs w:val="20"/>
              </w:rPr>
              <w:t>Expenditure</w:t>
            </w:r>
          </w:p>
        </w:tc>
        <w:tc>
          <w:tcPr>
            <w:tcW w:w="1985" w:type="dxa"/>
            <w:shd w:val="clear" w:color="auto" w:fill="FFFFFF"/>
            <w:tcMar>
              <w:top w:w="40" w:type="dxa"/>
              <w:left w:w="40" w:type="dxa"/>
              <w:bottom w:w="40" w:type="dxa"/>
              <w:right w:w="40" w:type="dxa"/>
            </w:tcMar>
            <w:vAlign w:val="bottom"/>
          </w:tcPr>
          <w:p w14:paraId="103D2702" w14:textId="77777777" w:rsidR="00304B11" w:rsidRPr="00806232" w:rsidRDefault="00304B11" w:rsidP="00EB4837">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b/>
                <w:sz w:val="20"/>
                <w:szCs w:val="20"/>
              </w:rPr>
              <w:t>Unrestricted funds</w:t>
            </w:r>
          </w:p>
        </w:tc>
        <w:tc>
          <w:tcPr>
            <w:tcW w:w="1701" w:type="dxa"/>
            <w:shd w:val="clear" w:color="auto" w:fill="FFFFFF"/>
            <w:tcMar>
              <w:top w:w="40" w:type="dxa"/>
              <w:left w:w="40" w:type="dxa"/>
              <w:bottom w:w="40" w:type="dxa"/>
              <w:right w:w="40" w:type="dxa"/>
            </w:tcMar>
            <w:vAlign w:val="bottom"/>
          </w:tcPr>
          <w:p w14:paraId="150E1F37" w14:textId="77777777" w:rsidR="00304B11" w:rsidRPr="00806232" w:rsidRDefault="00304B11" w:rsidP="00EB4837">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b/>
                <w:sz w:val="20"/>
                <w:szCs w:val="20"/>
              </w:rPr>
              <w:t>Restricted funds</w:t>
            </w:r>
          </w:p>
        </w:tc>
        <w:tc>
          <w:tcPr>
            <w:tcW w:w="1134" w:type="dxa"/>
            <w:shd w:val="clear" w:color="auto" w:fill="FFFFFF"/>
            <w:tcMar>
              <w:top w:w="40" w:type="dxa"/>
              <w:left w:w="40" w:type="dxa"/>
              <w:bottom w:w="40" w:type="dxa"/>
              <w:right w:w="40" w:type="dxa"/>
            </w:tcMar>
            <w:vAlign w:val="bottom"/>
          </w:tcPr>
          <w:p w14:paraId="59D05041" w14:textId="77777777" w:rsidR="00304B11" w:rsidRPr="00806232" w:rsidRDefault="00304B11" w:rsidP="00EB4837">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b/>
                <w:sz w:val="20"/>
                <w:szCs w:val="20"/>
              </w:rPr>
              <w:t>Total</w:t>
            </w:r>
          </w:p>
        </w:tc>
      </w:tr>
      <w:tr w:rsidR="00304B11" w:rsidRPr="00806232" w14:paraId="3C9FCA4B" w14:textId="77777777" w:rsidTr="00EB4837">
        <w:trPr>
          <w:trHeight w:hRule="exact" w:val="340"/>
        </w:trPr>
        <w:tc>
          <w:tcPr>
            <w:tcW w:w="1299" w:type="dxa"/>
            <w:shd w:val="clear" w:color="auto" w:fill="FFFFFF"/>
            <w:tcMar>
              <w:top w:w="40" w:type="dxa"/>
              <w:left w:w="40" w:type="dxa"/>
              <w:bottom w:w="40" w:type="dxa"/>
              <w:right w:w="40" w:type="dxa"/>
            </w:tcMar>
            <w:vAlign w:val="bottom"/>
          </w:tcPr>
          <w:p w14:paraId="4C8C8113" w14:textId="594C0D4B"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31,501.30</w:t>
            </w:r>
          </w:p>
        </w:tc>
        <w:tc>
          <w:tcPr>
            <w:tcW w:w="4371" w:type="dxa"/>
            <w:shd w:val="clear" w:color="auto" w:fill="FFFFFF"/>
            <w:tcMar>
              <w:top w:w="40" w:type="dxa"/>
              <w:left w:w="40" w:type="dxa"/>
              <w:bottom w:w="40" w:type="dxa"/>
              <w:right w:w="40" w:type="dxa"/>
            </w:tcMar>
            <w:vAlign w:val="bottom"/>
          </w:tcPr>
          <w:p w14:paraId="45409E0D"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Employment costs, Salaries</w:t>
            </w:r>
          </w:p>
        </w:tc>
        <w:tc>
          <w:tcPr>
            <w:tcW w:w="1985" w:type="dxa"/>
            <w:shd w:val="clear" w:color="auto" w:fill="FFFFFF"/>
            <w:tcMar>
              <w:top w:w="40" w:type="dxa"/>
              <w:left w:w="40" w:type="dxa"/>
              <w:bottom w:w="40" w:type="dxa"/>
              <w:right w:w="40" w:type="dxa"/>
            </w:tcMar>
            <w:vAlign w:val="bottom"/>
          </w:tcPr>
          <w:p w14:paraId="5AFC44FE" w14:textId="70AB0280" w:rsidR="00304B11" w:rsidRPr="00806232" w:rsidRDefault="00EB4837"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34,</w:t>
            </w:r>
            <w:r w:rsidR="007F391B" w:rsidRPr="00806232">
              <w:rPr>
                <w:rFonts w:asciiTheme="majorHAnsi" w:eastAsia="Arial" w:hAnsiTheme="majorHAnsi" w:cstheme="majorHAnsi"/>
                <w:sz w:val="20"/>
                <w:szCs w:val="20"/>
              </w:rPr>
              <w:t>259.53</w:t>
            </w:r>
          </w:p>
        </w:tc>
        <w:tc>
          <w:tcPr>
            <w:tcW w:w="1701" w:type="dxa"/>
            <w:shd w:val="clear" w:color="auto" w:fill="FFFFFF"/>
            <w:tcMar>
              <w:top w:w="40" w:type="dxa"/>
              <w:left w:w="40" w:type="dxa"/>
              <w:bottom w:w="40" w:type="dxa"/>
              <w:right w:w="40" w:type="dxa"/>
            </w:tcMar>
          </w:tcPr>
          <w:p w14:paraId="1AEFB02C" w14:textId="6B3FFE54" w:rsidR="00304B11" w:rsidRPr="00806232" w:rsidRDefault="007F391B"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78465109" w14:textId="761CAB19" w:rsidR="00304B11" w:rsidRPr="00806232" w:rsidRDefault="007F391B"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34,259.43</w:t>
            </w:r>
          </w:p>
        </w:tc>
      </w:tr>
      <w:tr w:rsidR="00304B11" w:rsidRPr="00806232" w14:paraId="5F326A1E" w14:textId="77777777" w:rsidTr="00EB4837">
        <w:trPr>
          <w:trHeight w:hRule="exact" w:val="340"/>
        </w:trPr>
        <w:tc>
          <w:tcPr>
            <w:tcW w:w="1299" w:type="dxa"/>
            <w:shd w:val="clear" w:color="auto" w:fill="FFFFFF"/>
            <w:tcMar>
              <w:top w:w="40" w:type="dxa"/>
              <w:left w:w="40" w:type="dxa"/>
              <w:bottom w:w="40" w:type="dxa"/>
              <w:right w:w="40" w:type="dxa"/>
            </w:tcMar>
            <w:vAlign w:val="bottom"/>
          </w:tcPr>
          <w:p w14:paraId="2913BFDF" w14:textId="55A6EA29"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1,891.44</w:t>
            </w:r>
          </w:p>
        </w:tc>
        <w:tc>
          <w:tcPr>
            <w:tcW w:w="4371" w:type="dxa"/>
            <w:shd w:val="clear" w:color="auto" w:fill="FFFFFF"/>
            <w:tcMar>
              <w:top w:w="40" w:type="dxa"/>
              <w:left w:w="40" w:type="dxa"/>
              <w:bottom w:w="40" w:type="dxa"/>
              <w:right w:w="40" w:type="dxa"/>
            </w:tcMar>
            <w:vAlign w:val="bottom"/>
          </w:tcPr>
          <w:p w14:paraId="75B48FCC"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Pension</w:t>
            </w:r>
          </w:p>
        </w:tc>
        <w:tc>
          <w:tcPr>
            <w:tcW w:w="1985" w:type="dxa"/>
            <w:shd w:val="clear" w:color="auto" w:fill="FFFFFF"/>
            <w:tcMar>
              <w:top w:w="40" w:type="dxa"/>
              <w:left w:w="40" w:type="dxa"/>
              <w:bottom w:w="40" w:type="dxa"/>
              <w:right w:w="40" w:type="dxa"/>
            </w:tcMar>
            <w:vAlign w:val="bottom"/>
          </w:tcPr>
          <w:p w14:paraId="2AFD7162" w14:textId="6C6B1E99" w:rsidR="00304B11" w:rsidRPr="00806232" w:rsidRDefault="007F391B"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2</w:t>
            </w:r>
            <w:r w:rsidR="00EB4837" w:rsidRPr="00806232">
              <w:rPr>
                <w:rFonts w:asciiTheme="majorHAnsi" w:eastAsia="Arial" w:hAnsiTheme="majorHAnsi" w:cstheme="majorHAnsi"/>
                <w:sz w:val="20"/>
                <w:szCs w:val="20"/>
              </w:rPr>
              <w:t>,</w:t>
            </w:r>
            <w:r w:rsidRPr="00806232">
              <w:rPr>
                <w:rFonts w:asciiTheme="majorHAnsi" w:eastAsia="Arial" w:hAnsiTheme="majorHAnsi" w:cstheme="majorHAnsi"/>
                <w:sz w:val="20"/>
                <w:szCs w:val="20"/>
              </w:rPr>
              <w:t>007.68</w:t>
            </w:r>
          </w:p>
        </w:tc>
        <w:tc>
          <w:tcPr>
            <w:tcW w:w="1701" w:type="dxa"/>
            <w:shd w:val="clear" w:color="auto" w:fill="FFFFFF"/>
            <w:tcMar>
              <w:top w:w="40" w:type="dxa"/>
              <w:left w:w="40" w:type="dxa"/>
              <w:bottom w:w="40" w:type="dxa"/>
              <w:right w:w="40" w:type="dxa"/>
            </w:tcMar>
          </w:tcPr>
          <w:p w14:paraId="57F38235" w14:textId="533453CB" w:rsidR="00304B11" w:rsidRPr="00806232" w:rsidRDefault="007F391B"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33D721A4" w14:textId="4F210A50" w:rsidR="00304B11" w:rsidRPr="00806232" w:rsidRDefault="00EB4837"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2,007.</w:t>
            </w:r>
            <w:r w:rsidR="007F391B" w:rsidRPr="00806232">
              <w:rPr>
                <w:rFonts w:asciiTheme="majorHAnsi" w:eastAsia="Arial" w:hAnsiTheme="majorHAnsi" w:cstheme="majorHAnsi"/>
                <w:sz w:val="20"/>
                <w:szCs w:val="20"/>
              </w:rPr>
              <w:t xml:space="preserve">68 </w:t>
            </w:r>
          </w:p>
        </w:tc>
      </w:tr>
      <w:tr w:rsidR="00304B11" w:rsidRPr="00806232" w14:paraId="5D9A4080" w14:textId="77777777" w:rsidTr="00EB4837">
        <w:trPr>
          <w:trHeight w:hRule="exact" w:val="340"/>
        </w:trPr>
        <w:tc>
          <w:tcPr>
            <w:tcW w:w="1299" w:type="dxa"/>
            <w:shd w:val="clear" w:color="auto" w:fill="FFFFFF"/>
            <w:tcMar>
              <w:top w:w="40" w:type="dxa"/>
              <w:left w:w="40" w:type="dxa"/>
              <w:bottom w:w="40" w:type="dxa"/>
              <w:right w:w="40" w:type="dxa"/>
            </w:tcMar>
            <w:vAlign w:val="bottom"/>
          </w:tcPr>
          <w:p w14:paraId="642B397D" w14:textId="53901E19"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232.80</w:t>
            </w:r>
          </w:p>
        </w:tc>
        <w:tc>
          <w:tcPr>
            <w:tcW w:w="4371" w:type="dxa"/>
            <w:shd w:val="clear" w:color="auto" w:fill="FFFFFF"/>
            <w:tcMar>
              <w:top w:w="40" w:type="dxa"/>
              <w:left w:w="40" w:type="dxa"/>
              <w:bottom w:w="40" w:type="dxa"/>
              <w:right w:w="40" w:type="dxa"/>
            </w:tcMar>
            <w:vAlign w:val="bottom"/>
          </w:tcPr>
          <w:p w14:paraId="69496286"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Salary processing charges</w:t>
            </w:r>
          </w:p>
        </w:tc>
        <w:tc>
          <w:tcPr>
            <w:tcW w:w="1985" w:type="dxa"/>
            <w:shd w:val="clear" w:color="auto" w:fill="FFFFFF"/>
            <w:tcMar>
              <w:top w:w="40" w:type="dxa"/>
              <w:left w:w="40" w:type="dxa"/>
              <w:bottom w:w="40" w:type="dxa"/>
              <w:right w:w="40" w:type="dxa"/>
            </w:tcMar>
            <w:vAlign w:val="bottom"/>
          </w:tcPr>
          <w:p w14:paraId="3F55A105" w14:textId="3A7C1B5A" w:rsidR="007F391B" w:rsidRPr="00806232" w:rsidRDefault="007F391B"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255.12</w:t>
            </w:r>
          </w:p>
        </w:tc>
        <w:tc>
          <w:tcPr>
            <w:tcW w:w="1701" w:type="dxa"/>
            <w:shd w:val="clear" w:color="auto" w:fill="FFFFFF"/>
            <w:tcMar>
              <w:top w:w="40" w:type="dxa"/>
              <w:left w:w="40" w:type="dxa"/>
              <w:bottom w:w="40" w:type="dxa"/>
              <w:right w:w="40" w:type="dxa"/>
            </w:tcMar>
          </w:tcPr>
          <w:p w14:paraId="530F1DB3" w14:textId="70844AB2"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05F3308D" w14:textId="45621D7C" w:rsidR="00304B11" w:rsidRPr="00806232" w:rsidRDefault="007F391B"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255.12</w:t>
            </w:r>
          </w:p>
        </w:tc>
      </w:tr>
      <w:tr w:rsidR="00304B11" w:rsidRPr="00806232" w14:paraId="0A114A4E" w14:textId="77777777" w:rsidTr="00EB4837">
        <w:trPr>
          <w:trHeight w:hRule="exact" w:val="340"/>
        </w:trPr>
        <w:tc>
          <w:tcPr>
            <w:tcW w:w="1299" w:type="dxa"/>
            <w:shd w:val="clear" w:color="auto" w:fill="FFFFFF"/>
            <w:tcMar>
              <w:top w:w="40" w:type="dxa"/>
              <w:left w:w="40" w:type="dxa"/>
              <w:bottom w:w="40" w:type="dxa"/>
              <w:right w:w="40" w:type="dxa"/>
            </w:tcMar>
            <w:vAlign w:val="bottom"/>
          </w:tcPr>
          <w:p w14:paraId="3479286C" w14:textId="3C6595C5"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1,890.77</w:t>
            </w:r>
          </w:p>
        </w:tc>
        <w:tc>
          <w:tcPr>
            <w:tcW w:w="4371" w:type="dxa"/>
            <w:shd w:val="clear" w:color="auto" w:fill="FFFFFF"/>
            <w:tcMar>
              <w:top w:w="40" w:type="dxa"/>
              <w:left w:w="40" w:type="dxa"/>
              <w:bottom w:w="40" w:type="dxa"/>
              <w:right w:w="40" w:type="dxa"/>
            </w:tcMar>
            <w:vAlign w:val="bottom"/>
          </w:tcPr>
          <w:p w14:paraId="271073DA"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Travel and function expenses</w:t>
            </w:r>
          </w:p>
        </w:tc>
        <w:tc>
          <w:tcPr>
            <w:tcW w:w="1985" w:type="dxa"/>
            <w:shd w:val="clear" w:color="auto" w:fill="FFFFFF"/>
            <w:tcMar>
              <w:top w:w="40" w:type="dxa"/>
              <w:left w:w="40" w:type="dxa"/>
              <w:bottom w:w="40" w:type="dxa"/>
              <w:right w:w="40" w:type="dxa"/>
            </w:tcMar>
            <w:vAlign w:val="bottom"/>
          </w:tcPr>
          <w:p w14:paraId="3D394A03" w14:textId="55532A68"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534.20                  </w:t>
            </w:r>
          </w:p>
        </w:tc>
        <w:tc>
          <w:tcPr>
            <w:tcW w:w="1701" w:type="dxa"/>
            <w:shd w:val="clear" w:color="auto" w:fill="FFFFFF"/>
            <w:tcMar>
              <w:top w:w="40" w:type="dxa"/>
              <w:left w:w="40" w:type="dxa"/>
              <w:bottom w:w="40" w:type="dxa"/>
              <w:right w:w="40" w:type="dxa"/>
            </w:tcMar>
          </w:tcPr>
          <w:p w14:paraId="59D92A6F" w14:textId="63480536"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7B3DB9E4" w14:textId="5A068BE2"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534.20</w:t>
            </w:r>
          </w:p>
        </w:tc>
      </w:tr>
      <w:tr w:rsidR="00304B11" w:rsidRPr="00806232" w14:paraId="52DEE908" w14:textId="77777777" w:rsidTr="00EB4837">
        <w:trPr>
          <w:trHeight w:hRule="exact" w:val="340"/>
        </w:trPr>
        <w:tc>
          <w:tcPr>
            <w:tcW w:w="1299" w:type="dxa"/>
            <w:shd w:val="clear" w:color="auto" w:fill="FFFFFF"/>
            <w:tcMar>
              <w:top w:w="40" w:type="dxa"/>
              <w:left w:w="40" w:type="dxa"/>
              <w:bottom w:w="40" w:type="dxa"/>
              <w:right w:w="40" w:type="dxa"/>
            </w:tcMar>
            <w:vAlign w:val="bottom"/>
          </w:tcPr>
          <w:p w14:paraId="545C4A28" w14:textId="202F7219"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402.96</w:t>
            </w:r>
          </w:p>
        </w:tc>
        <w:tc>
          <w:tcPr>
            <w:tcW w:w="4371" w:type="dxa"/>
            <w:shd w:val="clear" w:color="auto" w:fill="FFFFFF"/>
            <w:tcMar>
              <w:top w:w="40" w:type="dxa"/>
              <w:left w:w="40" w:type="dxa"/>
              <w:bottom w:w="40" w:type="dxa"/>
              <w:right w:w="40" w:type="dxa"/>
            </w:tcMar>
            <w:vAlign w:val="bottom"/>
          </w:tcPr>
          <w:p w14:paraId="7395C6BB"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Insurance</w:t>
            </w:r>
          </w:p>
        </w:tc>
        <w:tc>
          <w:tcPr>
            <w:tcW w:w="1985" w:type="dxa"/>
            <w:shd w:val="clear" w:color="auto" w:fill="FFFFFF"/>
            <w:tcMar>
              <w:top w:w="40" w:type="dxa"/>
              <w:left w:w="40" w:type="dxa"/>
              <w:bottom w:w="40" w:type="dxa"/>
              <w:right w:w="40" w:type="dxa"/>
            </w:tcMar>
            <w:vAlign w:val="bottom"/>
          </w:tcPr>
          <w:p w14:paraId="53F5EAD8" w14:textId="7B29399D"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407.28</w:t>
            </w:r>
          </w:p>
        </w:tc>
        <w:tc>
          <w:tcPr>
            <w:tcW w:w="1701" w:type="dxa"/>
            <w:shd w:val="clear" w:color="auto" w:fill="FFFFFF"/>
            <w:tcMar>
              <w:top w:w="40" w:type="dxa"/>
              <w:left w:w="40" w:type="dxa"/>
              <w:bottom w:w="40" w:type="dxa"/>
              <w:right w:w="40" w:type="dxa"/>
            </w:tcMar>
          </w:tcPr>
          <w:p w14:paraId="1C3F4480" w14:textId="36432C65"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4233A8C8" w14:textId="7F0F03E1"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407.28</w:t>
            </w:r>
          </w:p>
        </w:tc>
      </w:tr>
      <w:tr w:rsidR="00304B11" w:rsidRPr="00806232" w14:paraId="2F5F008C" w14:textId="77777777" w:rsidTr="00EB4837">
        <w:trPr>
          <w:trHeight w:hRule="exact" w:val="340"/>
        </w:trPr>
        <w:tc>
          <w:tcPr>
            <w:tcW w:w="1299" w:type="dxa"/>
            <w:shd w:val="clear" w:color="auto" w:fill="FFFFFF"/>
            <w:tcMar>
              <w:top w:w="40" w:type="dxa"/>
              <w:left w:w="40" w:type="dxa"/>
              <w:bottom w:w="40" w:type="dxa"/>
              <w:right w:w="40" w:type="dxa"/>
            </w:tcMar>
            <w:vAlign w:val="bottom"/>
          </w:tcPr>
          <w:p w14:paraId="4C9EB2B8" w14:textId="5E3D9C2B"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4275.25</w:t>
            </w:r>
          </w:p>
        </w:tc>
        <w:tc>
          <w:tcPr>
            <w:tcW w:w="4371" w:type="dxa"/>
            <w:shd w:val="clear" w:color="auto" w:fill="FFFFFF"/>
            <w:tcMar>
              <w:top w:w="40" w:type="dxa"/>
              <w:left w:w="40" w:type="dxa"/>
              <w:bottom w:w="40" w:type="dxa"/>
              <w:right w:w="40" w:type="dxa"/>
            </w:tcMar>
            <w:vAlign w:val="bottom"/>
          </w:tcPr>
          <w:p w14:paraId="7F3B1C60"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Workshops and training</w:t>
            </w:r>
          </w:p>
        </w:tc>
        <w:tc>
          <w:tcPr>
            <w:tcW w:w="1985" w:type="dxa"/>
            <w:shd w:val="clear" w:color="auto" w:fill="FFFFFF"/>
            <w:tcMar>
              <w:top w:w="40" w:type="dxa"/>
              <w:left w:w="40" w:type="dxa"/>
              <w:bottom w:w="40" w:type="dxa"/>
              <w:right w:w="40" w:type="dxa"/>
            </w:tcMar>
            <w:vAlign w:val="bottom"/>
          </w:tcPr>
          <w:p w14:paraId="19BC7F6C" w14:textId="2BBCB229"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          </w:t>
            </w:r>
          </w:p>
        </w:tc>
        <w:tc>
          <w:tcPr>
            <w:tcW w:w="1701" w:type="dxa"/>
            <w:shd w:val="clear" w:color="auto" w:fill="FFFFFF"/>
            <w:tcMar>
              <w:top w:w="40" w:type="dxa"/>
              <w:left w:w="40" w:type="dxa"/>
              <w:bottom w:w="40" w:type="dxa"/>
              <w:right w:w="40" w:type="dxa"/>
            </w:tcMar>
          </w:tcPr>
          <w:p w14:paraId="6F70FF1D" w14:textId="4F29ECEF" w:rsidR="00304B11" w:rsidRPr="00806232" w:rsidRDefault="00EB4837"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14,</w:t>
            </w:r>
            <w:r w:rsidR="003E357C" w:rsidRPr="00806232">
              <w:rPr>
                <w:rFonts w:asciiTheme="majorHAnsi" w:eastAsia="Arial" w:hAnsiTheme="majorHAnsi" w:cstheme="majorHAnsi"/>
                <w:sz w:val="20"/>
                <w:szCs w:val="20"/>
              </w:rPr>
              <w:t>837.87</w:t>
            </w:r>
          </w:p>
        </w:tc>
        <w:tc>
          <w:tcPr>
            <w:tcW w:w="1134" w:type="dxa"/>
            <w:shd w:val="clear" w:color="auto" w:fill="FFFFFF"/>
            <w:tcMar>
              <w:top w:w="40" w:type="dxa"/>
              <w:left w:w="40" w:type="dxa"/>
              <w:bottom w:w="40" w:type="dxa"/>
              <w:right w:w="40" w:type="dxa"/>
            </w:tcMar>
            <w:vAlign w:val="bottom"/>
          </w:tcPr>
          <w:p w14:paraId="5CF7F42B" w14:textId="58E01A35" w:rsidR="00304B11" w:rsidRPr="00806232" w:rsidRDefault="00EB4837"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14,</w:t>
            </w:r>
            <w:r w:rsidR="003E357C" w:rsidRPr="00806232">
              <w:rPr>
                <w:rFonts w:asciiTheme="majorHAnsi" w:eastAsia="Arial" w:hAnsiTheme="majorHAnsi" w:cstheme="majorHAnsi"/>
                <w:sz w:val="20"/>
                <w:szCs w:val="20"/>
              </w:rPr>
              <w:t>837.87</w:t>
            </w:r>
          </w:p>
        </w:tc>
      </w:tr>
      <w:tr w:rsidR="00304B11" w:rsidRPr="00806232" w14:paraId="27EFD4CB" w14:textId="77777777" w:rsidTr="00EB4837">
        <w:trPr>
          <w:trHeight w:hRule="exact" w:val="340"/>
        </w:trPr>
        <w:tc>
          <w:tcPr>
            <w:tcW w:w="1299" w:type="dxa"/>
            <w:shd w:val="clear" w:color="auto" w:fill="FFFFFF"/>
            <w:tcMar>
              <w:top w:w="40" w:type="dxa"/>
              <w:left w:w="40" w:type="dxa"/>
              <w:bottom w:w="40" w:type="dxa"/>
              <w:right w:w="40" w:type="dxa"/>
            </w:tcMar>
            <w:vAlign w:val="bottom"/>
          </w:tcPr>
          <w:p w14:paraId="0C81404A" w14:textId="5738E027" w:rsidR="00304B11" w:rsidRPr="00806232" w:rsidRDefault="00304B11" w:rsidP="00EB4837">
            <w:pPr>
              <w:widowControl w:val="0"/>
              <w:spacing w:line="276" w:lineRule="auto"/>
              <w:rPr>
                <w:rFonts w:asciiTheme="majorHAnsi" w:eastAsia="Calibri" w:hAnsiTheme="majorHAnsi" w:cstheme="majorHAnsi"/>
                <w:sz w:val="20"/>
                <w:szCs w:val="20"/>
              </w:rPr>
            </w:pPr>
            <w:r w:rsidRPr="00806232">
              <w:rPr>
                <w:rFonts w:asciiTheme="majorHAnsi" w:eastAsia="Arial" w:hAnsiTheme="majorHAnsi" w:cstheme="majorHAnsi"/>
                <w:sz w:val="20"/>
                <w:szCs w:val="20"/>
              </w:rPr>
              <w:t>7,440.00</w:t>
            </w:r>
          </w:p>
        </w:tc>
        <w:tc>
          <w:tcPr>
            <w:tcW w:w="4371" w:type="dxa"/>
            <w:shd w:val="clear" w:color="auto" w:fill="FFFFFF"/>
            <w:tcMar>
              <w:top w:w="40" w:type="dxa"/>
              <w:left w:w="40" w:type="dxa"/>
              <w:bottom w:w="40" w:type="dxa"/>
              <w:right w:w="40" w:type="dxa"/>
            </w:tcMar>
            <w:vAlign w:val="bottom"/>
          </w:tcPr>
          <w:p w14:paraId="558C124D" w14:textId="24260C5C" w:rsidR="00304B11" w:rsidRPr="00806232" w:rsidRDefault="00304B11" w:rsidP="00EB4837">
            <w:pPr>
              <w:widowControl w:val="0"/>
              <w:spacing w:line="276" w:lineRule="auto"/>
              <w:rPr>
                <w:rFonts w:asciiTheme="majorHAnsi" w:eastAsia="Calibri" w:hAnsiTheme="majorHAnsi" w:cstheme="majorHAnsi"/>
                <w:sz w:val="20"/>
                <w:szCs w:val="20"/>
              </w:rPr>
            </w:pPr>
            <w:r w:rsidRPr="00806232">
              <w:rPr>
                <w:rFonts w:asciiTheme="majorHAnsi" w:eastAsia="Calibri" w:hAnsiTheme="majorHAnsi" w:cstheme="majorHAnsi"/>
                <w:sz w:val="20"/>
                <w:szCs w:val="20"/>
              </w:rPr>
              <w:t>Evaluation Framework Development</w:t>
            </w:r>
          </w:p>
        </w:tc>
        <w:tc>
          <w:tcPr>
            <w:tcW w:w="1985" w:type="dxa"/>
            <w:shd w:val="clear" w:color="auto" w:fill="FFFFFF"/>
            <w:tcMar>
              <w:top w:w="40" w:type="dxa"/>
              <w:left w:w="40" w:type="dxa"/>
              <w:bottom w:w="40" w:type="dxa"/>
              <w:right w:w="40" w:type="dxa"/>
            </w:tcMar>
            <w:vAlign w:val="bottom"/>
          </w:tcPr>
          <w:p w14:paraId="79A6EF62" w14:textId="7886EA72"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11,999.40</w:t>
            </w:r>
          </w:p>
        </w:tc>
        <w:tc>
          <w:tcPr>
            <w:tcW w:w="1701" w:type="dxa"/>
            <w:shd w:val="clear" w:color="auto" w:fill="FFFFFF"/>
            <w:tcMar>
              <w:top w:w="40" w:type="dxa"/>
              <w:left w:w="40" w:type="dxa"/>
              <w:bottom w:w="40" w:type="dxa"/>
              <w:right w:w="40" w:type="dxa"/>
            </w:tcMar>
          </w:tcPr>
          <w:p w14:paraId="143A7386" w14:textId="112FCBA0"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216E84F8" w14:textId="1003B016"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11,499.40</w:t>
            </w:r>
          </w:p>
        </w:tc>
      </w:tr>
      <w:tr w:rsidR="00304B11" w:rsidRPr="00806232" w14:paraId="7D716DFB" w14:textId="77777777" w:rsidTr="00EB4837">
        <w:trPr>
          <w:trHeight w:hRule="exact" w:val="340"/>
        </w:trPr>
        <w:tc>
          <w:tcPr>
            <w:tcW w:w="1299" w:type="dxa"/>
            <w:shd w:val="clear" w:color="auto" w:fill="FFFFFF"/>
            <w:tcMar>
              <w:top w:w="40" w:type="dxa"/>
              <w:left w:w="40" w:type="dxa"/>
              <w:bottom w:w="40" w:type="dxa"/>
              <w:right w:w="40" w:type="dxa"/>
            </w:tcMar>
            <w:vAlign w:val="bottom"/>
          </w:tcPr>
          <w:p w14:paraId="6AA4B60D" w14:textId="3BFC256A"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5,070.00</w:t>
            </w:r>
          </w:p>
        </w:tc>
        <w:tc>
          <w:tcPr>
            <w:tcW w:w="4371" w:type="dxa"/>
            <w:shd w:val="clear" w:color="auto" w:fill="FFFFFF"/>
            <w:tcMar>
              <w:top w:w="40" w:type="dxa"/>
              <w:left w:w="40" w:type="dxa"/>
              <w:bottom w:w="40" w:type="dxa"/>
              <w:right w:w="40" w:type="dxa"/>
            </w:tcMar>
            <w:vAlign w:val="bottom"/>
          </w:tcPr>
          <w:p w14:paraId="4BE8FD98"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Website</w:t>
            </w:r>
          </w:p>
        </w:tc>
        <w:tc>
          <w:tcPr>
            <w:tcW w:w="1985" w:type="dxa"/>
            <w:shd w:val="clear" w:color="auto" w:fill="FFFFFF"/>
            <w:tcMar>
              <w:top w:w="40" w:type="dxa"/>
              <w:left w:w="40" w:type="dxa"/>
              <w:bottom w:w="40" w:type="dxa"/>
              <w:right w:w="40" w:type="dxa"/>
            </w:tcMar>
            <w:vAlign w:val="bottom"/>
          </w:tcPr>
          <w:p w14:paraId="44558723" w14:textId="1415B649"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294.23</w:t>
            </w:r>
          </w:p>
        </w:tc>
        <w:tc>
          <w:tcPr>
            <w:tcW w:w="1701" w:type="dxa"/>
            <w:shd w:val="clear" w:color="auto" w:fill="FFFFFF"/>
            <w:tcMar>
              <w:top w:w="40" w:type="dxa"/>
              <w:left w:w="40" w:type="dxa"/>
              <w:bottom w:w="40" w:type="dxa"/>
              <w:right w:w="40" w:type="dxa"/>
            </w:tcMar>
          </w:tcPr>
          <w:p w14:paraId="202E182B" w14:textId="1A36E1F1" w:rsidR="00304B11" w:rsidRPr="00806232" w:rsidRDefault="003E357C"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2361E3EB" w14:textId="53D68943" w:rsidR="00304B11" w:rsidRPr="00806232" w:rsidRDefault="00D2148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r w:rsidR="003E357C" w:rsidRPr="00806232">
              <w:rPr>
                <w:rFonts w:asciiTheme="majorHAnsi" w:eastAsia="Arial" w:hAnsiTheme="majorHAnsi" w:cstheme="majorHAnsi"/>
                <w:sz w:val="20"/>
                <w:szCs w:val="20"/>
              </w:rPr>
              <w:t xml:space="preserve">294.23 </w:t>
            </w:r>
          </w:p>
        </w:tc>
      </w:tr>
      <w:tr w:rsidR="00304B11" w:rsidRPr="00806232" w14:paraId="30447F76" w14:textId="77777777" w:rsidTr="00EB4837">
        <w:trPr>
          <w:trHeight w:hRule="exact" w:val="340"/>
        </w:trPr>
        <w:tc>
          <w:tcPr>
            <w:tcW w:w="1299" w:type="dxa"/>
            <w:shd w:val="clear" w:color="auto" w:fill="FFFFFF"/>
            <w:tcMar>
              <w:top w:w="40" w:type="dxa"/>
              <w:left w:w="40" w:type="dxa"/>
              <w:bottom w:w="40" w:type="dxa"/>
              <w:right w:w="40" w:type="dxa"/>
            </w:tcMar>
            <w:vAlign w:val="bottom"/>
          </w:tcPr>
          <w:p w14:paraId="03953E8F" w14:textId="533426E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Arial" w:hAnsiTheme="majorHAnsi" w:cstheme="majorHAnsi"/>
                <w:sz w:val="20"/>
                <w:szCs w:val="20"/>
              </w:rPr>
              <w:t>612.28</w:t>
            </w:r>
          </w:p>
        </w:tc>
        <w:tc>
          <w:tcPr>
            <w:tcW w:w="4371" w:type="dxa"/>
            <w:shd w:val="clear" w:color="auto" w:fill="FFFFFF"/>
            <w:tcMar>
              <w:top w:w="40" w:type="dxa"/>
              <w:left w:w="40" w:type="dxa"/>
              <w:bottom w:w="40" w:type="dxa"/>
              <w:right w:w="40" w:type="dxa"/>
            </w:tcMar>
            <w:vAlign w:val="bottom"/>
          </w:tcPr>
          <w:p w14:paraId="0F8D978B"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Office expenses and equipment</w:t>
            </w:r>
          </w:p>
        </w:tc>
        <w:tc>
          <w:tcPr>
            <w:tcW w:w="1985" w:type="dxa"/>
            <w:shd w:val="clear" w:color="auto" w:fill="FFFFFF"/>
            <w:tcMar>
              <w:top w:w="40" w:type="dxa"/>
              <w:left w:w="40" w:type="dxa"/>
              <w:bottom w:w="40" w:type="dxa"/>
              <w:right w:w="40" w:type="dxa"/>
            </w:tcMar>
            <w:vAlign w:val="bottom"/>
          </w:tcPr>
          <w:p w14:paraId="45FB6DB0" w14:textId="7A7003F8" w:rsidR="00304B11" w:rsidRPr="00806232" w:rsidRDefault="00D2148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1</w:t>
            </w:r>
            <w:r w:rsidR="00EB4837" w:rsidRPr="00806232">
              <w:rPr>
                <w:rFonts w:asciiTheme="majorHAnsi" w:eastAsia="Arial" w:hAnsiTheme="majorHAnsi" w:cstheme="majorHAnsi"/>
                <w:sz w:val="20"/>
                <w:szCs w:val="20"/>
              </w:rPr>
              <w:t>,</w:t>
            </w:r>
            <w:r w:rsidRPr="00806232">
              <w:rPr>
                <w:rFonts w:asciiTheme="majorHAnsi" w:eastAsia="Arial" w:hAnsiTheme="majorHAnsi" w:cstheme="majorHAnsi"/>
                <w:sz w:val="20"/>
                <w:szCs w:val="20"/>
              </w:rPr>
              <w:t>033.42</w:t>
            </w:r>
          </w:p>
        </w:tc>
        <w:tc>
          <w:tcPr>
            <w:tcW w:w="1701" w:type="dxa"/>
            <w:shd w:val="clear" w:color="auto" w:fill="FFFFFF"/>
            <w:tcMar>
              <w:top w:w="40" w:type="dxa"/>
              <w:left w:w="40" w:type="dxa"/>
              <w:bottom w:w="40" w:type="dxa"/>
              <w:right w:w="40" w:type="dxa"/>
            </w:tcMar>
          </w:tcPr>
          <w:p w14:paraId="59ABC9A2" w14:textId="1C9D0068" w:rsidR="00304B11" w:rsidRPr="00806232" w:rsidRDefault="00D2148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2E633DBE" w14:textId="2631A6DD" w:rsidR="00304B11" w:rsidRPr="00806232" w:rsidRDefault="00D2148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1</w:t>
            </w:r>
            <w:r w:rsidR="00EB4837" w:rsidRPr="00806232">
              <w:rPr>
                <w:rFonts w:asciiTheme="majorHAnsi" w:eastAsia="Arial" w:hAnsiTheme="majorHAnsi" w:cstheme="majorHAnsi"/>
                <w:sz w:val="20"/>
                <w:szCs w:val="20"/>
              </w:rPr>
              <w:t>,</w:t>
            </w:r>
            <w:r w:rsidRPr="00806232">
              <w:rPr>
                <w:rFonts w:asciiTheme="majorHAnsi" w:eastAsia="Arial" w:hAnsiTheme="majorHAnsi" w:cstheme="majorHAnsi"/>
                <w:sz w:val="20"/>
                <w:szCs w:val="20"/>
              </w:rPr>
              <w:t>033.42</w:t>
            </w:r>
          </w:p>
        </w:tc>
      </w:tr>
      <w:tr w:rsidR="00304B11" w:rsidRPr="00806232" w14:paraId="676AF5F4" w14:textId="77777777" w:rsidTr="00EB4837">
        <w:trPr>
          <w:trHeight w:hRule="exact" w:val="340"/>
        </w:trPr>
        <w:tc>
          <w:tcPr>
            <w:tcW w:w="1299" w:type="dxa"/>
            <w:tcBorders>
              <w:bottom w:val="nil"/>
            </w:tcBorders>
            <w:shd w:val="clear" w:color="auto" w:fill="FFFFFF"/>
            <w:tcMar>
              <w:top w:w="40" w:type="dxa"/>
              <w:left w:w="40" w:type="dxa"/>
              <w:bottom w:w="40" w:type="dxa"/>
              <w:right w:w="40" w:type="dxa"/>
            </w:tcMar>
            <w:vAlign w:val="bottom"/>
          </w:tcPr>
          <w:p w14:paraId="40B949D0" w14:textId="36064A28"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200.00</w:t>
            </w:r>
          </w:p>
        </w:tc>
        <w:tc>
          <w:tcPr>
            <w:tcW w:w="4371" w:type="dxa"/>
            <w:tcBorders>
              <w:bottom w:val="nil"/>
            </w:tcBorders>
            <w:shd w:val="clear" w:color="auto" w:fill="FFFFFF"/>
            <w:tcMar>
              <w:top w:w="40" w:type="dxa"/>
              <w:left w:w="40" w:type="dxa"/>
              <w:bottom w:w="40" w:type="dxa"/>
              <w:right w:w="40" w:type="dxa"/>
            </w:tcMar>
            <w:vAlign w:val="bottom"/>
          </w:tcPr>
          <w:p w14:paraId="1F517B32"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Fees of the Independent Examiner</w:t>
            </w:r>
          </w:p>
        </w:tc>
        <w:tc>
          <w:tcPr>
            <w:tcW w:w="1985" w:type="dxa"/>
            <w:tcBorders>
              <w:bottom w:val="nil"/>
            </w:tcBorders>
            <w:shd w:val="clear" w:color="auto" w:fill="FFFFFF"/>
            <w:tcMar>
              <w:top w:w="40" w:type="dxa"/>
              <w:left w:w="40" w:type="dxa"/>
              <w:bottom w:w="40" w:type="dxa"/>
              <w:right w:w="40" w:type="dxa"/>
            </w:tcMar>
            <w:vAlign w:val="bottom"/>
          </w:tcPr>
          <w:p w14:paraId="13EFDD59" w14:textId="261A7342" w:rsidR="00D21481" w:rsidRPr="00806232" w:rsidRDefault="00D2148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200.00</w:t>
            </w:r>
          </w:p>
        </w:tc>
        <w:tc>
          <w:tcPr>
            <w:tcW w:w="1701" w:type="dxa"/>
            <w:tcBorders>
              <w:bottom w:val="nil"/>
            </w:tcBorders>
            <w:shd w:val="clear" w:color="auto" w:fill="FFFFFF"/>
            <w:tcMar>
              <w:top w:w="40" w:type="dxa"/>
              <w:left w:w="40" w:type="dxa"/>
              <w:bottom w:w="40" w:type="dxa"/>
              <w:right w:w="40" w:type="dxa"/>
            </w:tcMar>
          </w:tcPr>
          <w:p w14:paraId="740B4AF0" w14:textId="261CC14A" w:rsidR="00304B11" w:rsidRPr="00806232" w:rsidRDefault="00D2148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p>
        </w:tc>
        <w:tc>
          <w:tcPr>
            <w:tcW w:w="1134" w:type="dxa"/>
            <w:tcBorders>
              <w:bottom w:val="nil"/>
            </w:tcBorders>
            <w:shd w:val="clear" w:color="auto" w:fill="FFFFFF"/>
            <w:tcMar>
              <w:top w:w="40" w:type="dxa"/>
              <w:left w:w="40" w:type="dxa"/>
              <w:bottom w:w="40" w:type="dxa"/>
              <w:right w:w="40" w:type="dxa"/>
            </w:tcMar>
            <w:vAlign w:val="bottom"/>
          </w:tcPr>
          <w:p w14:paraId="7046CE73" w14:textId="5F63EBB4" w:rsidR="00304B11" w:rsidRPr="00806232" w:rsidRDefault="00D2148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w:t>
            </w:r>
            <w:r w:rsidR="00E05097" w:rsidRPr="00806232">
              <w:rPr>
                <w:rFonts w:asciiTheme="majorHAnsi" w:eastAsia="Arial" w:hAnsiTheme="majorHAnsi" w:cstheme="majorHAnsi"/>
                <w:sz w:val="20"/>
                <w:szCs w:val="20"/>
              </w:rPr>
              <w:t>200.00</w:t>
            </w:r>
          </w:p>
        </w:tc>
      </w:tr>
      <w:tr w:rsidR="00304B11" w:rsidRPr="00806232" w14:paraId="176042E6" w14:textId="77777777" w:rsidTr="00EB4837">
        <w:trPr>
          <w:trHeight w:hRule="exact" w:val="340"/>
        </w:trPr>
        <w:tc>
          <w:tcPr>
            <w:tcW w:w="1299" w:type="dxa"/>
            <w:tcBorders>
              <w:top w:val="nil"/>
            </w:tcBorders>
            <w:shd w:val="clear" w:color="auto" w:fill="FFFFFF"/>
            <w:tcMar>
              <w:top w:w="40" w:type="dxa"/>
              <w:left w:w="40" w:type="dxa"/>
              <w:bottom w:w="40" w:type="dxa"/>
              <w:right w:w="40" w:type="dxa"/>
            </w:tcMar>
            <w:vAlign w:val="bottom"/>
          </w:tcPr>
          <w:p w14:paraId="0D6A8C4D" w14:textId="27B6F71B" w:rsidR="00304B11" w:rsidRPr="00806232" w:rsidRDefault="00304B11" w:rsidP="00EB4837">
            <w:pPr>
              <w:widowControl w:val="0"/>
              <w:spacing w:line="276" w:lineRule="auto"/>
              <w:rPr>
                <w:rFonts w:asciiTheme="majorHAnsi" w:eastAsia="Arial" w:hAnsiTheme="majorHAnsi" w:cstheme="majorHAnsi"/>
                <w:sz w:val="20"/>
                <w:szCs w:val="20"/>
                <w:u w:val="single"/>
              </w:rPr>
            </w:pPr>
            <w:r w:rsidRPr="00806232">
              <w:rPr>
                <w:rFonts w:asciiTheme="majorHAnsi" w:eastAsia="Calibri" w:hAnsiTheme="majorHAnsi" w:cstheme="majorHAnsi"/>
                <w:sz w:val="20"/>
                <w:szCs w:val="20"/>
                <w:u w:val="single"/>
              </w:rPr>
              <w:t>53516.80</w:t>
            </w:r>
          </w:p>
        </w:tc>
        <w:tc>
          <w:tcPr>
            <w:tcW w:w="4371" w:type="dxa"/>
            <w:tcBorders>
              <w:top w:val="nil"/>
            </w:tcBorders>
            <w:shd w:val="clear" w:color="auto" w:fill="FFFFFF"/>
            <w:tcMar>
              <w:top w:w="40" w:type="dxa"/>
              <w:left w:w="40" w:type="dxa"/>
              <w:bottom w:w="40" w:type="dxa"/>
              <w:right w:w="40" w:type="dxa"/>
            </w:tcMar>
            <w:vAlign w:val="bottom"/>
          </w:tcPr>
          <w:p w14:paraId="4B9526B6"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Total resources expended</w:t>
            </w:r>
          </w:p>
        </w:tc>
        <w:tc>
          <w:tcPr>
            <w:tcW w:w="1985" w:type="dxa"/>
            <w:tcBorders>
              <w:top w:val="nil"/>
            </w:tcBorders>
            <w:shd w:val="clear" w:color="auto" w:fill="FFFFFF"/>
            <w:tcMar>
              <w:top w:w="40" w:type="dxa"/>
              <w:left w:w="40" w:type="dxa"/>
              <w:bottom w:w="40" w:type="dxa"/>
              <w:right w:w="40" w:type="dxa"/>
            </w:tcMar>
            <w:vAlign w:val="bottom"/>
          </w:tcPr>
          <w:p w14:paraId="33FAEB8F" w14:textId="17B2B580" w:rsidR="00304B11" w:rsidRPr="00806232" w:rsidRDefault="00D2148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50,990.86</w:t>
            </w:r>
          </w:p>
        </w:tc>
        <w:tc>
          <w:tcPr>
            <w:tcW w:w="1701" w:type="dxa"/>
            <w:tcBorders>
              <w:top w:val="nil"/>
            </w:tcBorders>
            <w:shd w:val="clear" w:color="auto" w:fill="FFFFFF"/>
            <w:tcMar>
              <w:top w:w="40" w:type="dxa"/>
              <w:left w:w="40" w:type="dxa"/>
              <w:bottom w:w="40" w:type="dxa"/>
              <w:right w:w="40" w:type="dxa"/>
            </w:tcMar>
            <w:vAlign w:val="bottom"/>
          </w:tcPr>
          <w:p w14:paraId="3C2BA5D1" w14:textId="3942C539" w:rsidR="00304B11" w:rsidRPr="00806232" w:rsidRDefault="00D21481" w:rsidP="00EB4837">
            <w:pPr>
              <w:widowControl w:val="0"/>
              <w:spacing w:line="276" w:lineRule="auto"/>
              <w:jc w:val="right"/>
              <w:rPr>
                <w:rFonts w:asciiTheme="majorHAnsi" w:eastAsia="Arial" w:hAnsiTheme="majorHAnsi" w:cstheme="majorHAnsi"/>
                <w:bCs/>
                <w:sz w:val="20"/>
                <w:szCs w:val="20"/>
              </w:rPr>
            </w:pPr>
            <w:r w:rsidRPr="00806232">
              <w:rPr>
                <w:rFonts w:asciiTheme="majorHAnsi" w:eastAsia="Arial" w:hAnsiTheme="majorHAnsi" w:cstheme="majorHAnsi"/>
                <w:b/>
                <w:sz w:val="20"/>
                <w:szCs w:val="20"/>
              </w:rPr>
              <w:t xml:space="preserve">        </w:t>
            </w:r>
            <w:r w:rsidR="00E05097" w:rsidRPr="00806232">
              <w:rPr>
                <w:rFonts w:asciiTheme="majorHAnsi" w:eastAsia="Arial" w:hAnsiTheme="majorHAnsi" w:cstheme="majorHAnsi"/>
                <w:bCs/>
                <w:sz w:val="20"/>
                <w:szCs w:val="20"/>
              </w:rPr>
              <w:t>14</w:t>
            </w:r>
            <w:r w:rsidR="00EB4837" w:rsidRPr="00806232">
              <w:rPr>
                <w:rFonts w:asciiTheme="majorHAnsi" w:eastAsia="Arial" w:hAnsiTheme="majorHAnsi" w:cstheme="majorHAnsi"/>
                <w:bCs/>
                <w:sz w:val="20"/>
                <w:szCs w:val="20"/>
              </w:rPr>
              <w:t>,</w:t>
            </w:r>
            <w:r w:rsidR="00E05097" w:rsidRPr="00806232">
              <w:rPr>
                <w:rFonts w:asciiTheme="majorHAnsi" w:eastAsia="Arial" w:hAnsiTheme="majorHAnsi" w:cstheme="majorHAnsi"/>
                <w:bCs/>
                <w:sz w:val="20"/>
                <w:szCs w:val="20"/>
              </w:rPr>
              <w:t>837.87</w:t>
            </w:r>
          </w:p>
        </w:tc>
        <w:tc>
          <w:tcPr>
            <w:tcW w:w="1134" w:type="dxa"/>
            <w:tcBorders>
              <w:top w:val="nil"/>
            </w:tcBorders>
            <w:shd w:val="clear" w:color="auto" w:fill="FFFFFF"/>
            <w:tcMar>
              <w:top w:w="40" w:type="dxa"/>
              <w:left w:w="40" w:type="dxa"/>
              <w:bottom w:w="40" w:type="dxa"/>
              <w:right w:w="40" w:type="dxa"/>
            </w:tcMar>
            <w:vAlign w:val="bottom"/>
          </w:tcPr>
          <w:p w14:paraId="718506BC" w14:textId="281A51E1" w:rsidR="00304B11" w:rsidRPr="00806232" w:rsidRDefault="00D21481" w:rsidP="00EB4837">
            <w:pPr>
              <w:widowControl w:val="0"/>
              <w:spacing w:line="276" w:lineRule="auto"/>
              <w:jc w:val="right"/>
              <w:rPr>
                <w:rFonts w:asciiTheme="majorHAnsi" w:eastAsia="Arial" w:hAnsiTheme="majorHAnsi" w:cstheme="majorHAnsi"/>
                <w:bCs/>
                <w:sz w:val="20"/>
                <w:szCs w:val="20"/>
                <w:u w:val="single"/>
              </w:rPr>
            </w:pPr>
            <w:r w:rsidRPr="00806232">
              <w:rPr>
                <w:rFonts w:asciiTheme="majorHAnsi" w:eastAsia="Arial" w:hAnsiTheme="majorHAnsi" w:cstheme="majorHAnsi"/>
                <w:b/>
                <w:sz w:val="20"/>
                <w:szCs w:val="20"/>
                <w:u w:val="single"/>
              </w:rPr>
              <w:t xml:space="preserve">     </w:t>
            </w:r>
            <w:r w:rsidR="00E05097" w:rsidRPr="00806232">
              <w:rPr>
                <w:rFonts w:asciiTheme="majorHAnsi" w:eastAsia="Arial" w:hAnsiTheme="majorHAnsi" w:cstheme="majorHAnsi"/>
                <w:bCs/>
                <w:sz w:val="20"/>
                <w:szCs w:val="20"/>
                <w:u w:val="single"/>
              </w:rPr>
              <w:t>65</w:t>
            </w:r>
            <w:r w:rsidR="00EB4837" w:rsidRPr="00806232">
              <w:rPr>
                <w:rFonts w:asciiTheme="majorHAnsi" w:eastAsia="Arial" w:hAnsiTheme="majorHAnsi" w:cstheme="majorHAnsi"/>
                <w:bCs/>
                <w:sz w:val="20"/>
                <w:szCs w:val="20"/>
                <w:u w:val="single"/>
              </w:rPr>
              <w:t>,</w:t>
            </w:r>
            <w:r w:rsidR="00E05097" w:rsidRPr="00806232">
              <w:rPr>
                <w:rFonts w:asciiTheme="majorHAnsi" w:eastAsia="Arial" w:hAnsiTheme="majorHAnsi" w:cstheme="majorHAnsi"/>
                <w:bCs/>
                <w:sz w:val="20"/>
                <w:szCs w:val="20"/>
                <w:u w:val="single"/>
              </w:rPr>
              <w:t>828.83</w:t>
            </w:r>
          </w:p>
        </w:tc>
      </w:tr>
      <w:tr w:rsidR="00304B11" w:rsidRPr="00806232" w14:paraId="025DC5E5" w14:textId="77777777" w:rsidTr="00EB4837">
        <w:trPr>
          <w:trHeight w:hRule="exact" w:val="340"/>
        </w:trPr>
        <w:tc>
          <w:tcPr>
            <w:tcW w:w="1299" w:type="dxa"/>
            <w:shd w:val="clear" w:color="auto" w:fill="FFFFFF"/>
            <w:tcMar>
              <w:top w:w="40" w:type="dxa"/>
              <w:left w:w="40" w:type="dxa"/>
              <w:bottom w:w="40" w:type="dxa"/>
              <w:right w:w="40" w:type="dxa"/>
            </w:tcMar>
            <w:vAlign w:val="bottom"/>
          </w:tcPr>
          <w:p w14:paraId="647B5320" w14:textId="67E6CBE4"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7,659.20</w:t>
            </w:r>
          </w:p>
        </w:tc>
        <w:tc>
          <w:tcPr>
            <w:tcW w:w="4371" w:type="dxa"/>
            <w:shd w:val="clear" w:color="auto" w:fill="FFFFFF"/>
            <w:tcMar>
              <w:top w:w="40" w:type="dxa"/>
              <w:left w:w="40" w:type="dxa"/>
              <w:bottom w:w="40" w:type="dxa"/>
              <w:right w:w="40" w:type="dxa"/>
            </w:tcMar>
            <w:vAlign w:val="bottom"/>
          </w:tcPr>
          <w:p w14:paraId="6A30EC9B" w14:textId="68E82FB5" w:rsidR="00304B11" w:rsidRPr="00806232" w:rsidRDefault="00304B11" w:rsidP="00EB4837">
            <w:pPr>
              <w:widowControl w:val="0"/>
              <w:spacing w:line="276" w:lineRule="auto"/>
              <w:rPr>
                <w:rFonts w:asciiTheme="majorHAnsi" w:eastAsia="Calibri" w:hAnsiTheme="majorHAnsi" w:cstheme="majorHAnsi"/>
                <w:sz w:val="20"/>
                <w:szCs w:val="20"/>
              </w:rPr>
            </w:pPr>
            <w:r w:rsidRPr="00806232">
              <w:rPr>
                <w:rFonts w:asciiTheme="majorHAnsi" w:eastAsia="Calibri" w:hAnsiTheme="majorHAnsi" w:cstheme="majorHAnsi"/>
                <w:sz w:val="20"/>
                <w:szCs w:val="20"/>
              </w:rPr>
              <w:t xml:space="preserve">Surplus/(deficit) of income </w:t>
            </w:r>
            <w:r w:rsidR="00E05097" w:rsidRPr="00806232">
              <w:rPr>
                <w:rFonts w:asciiTheme="majorHAnsi" w:eastAsia="Calibri" w:hAnsiTheme="majorHAnsi" w:cstheme="majorHAnsi"/>
                <w:sz w:val="20"/>
                <w:szCs w:val="20"/>
              </w:rPr>
              <w:t>over</w:t>
            </w:r>
            <w:r w:rsidRPr="00806232">
              <w:rPr>
                <w:rFonts w:asciiTheme="majorHAnsi" w:eastAsia="Calibri" w:hAnsiTheme="majorHAnsi" w:cstheme="majorHAnsi"/>
                <w:sz w:val="20"/>
                <w:szCs w:val="20"/>
              </w:rPr>
              <w:t xml:space="preserve"> expenditure for year</w:t>
            </w:r>
          </w:p>
        </w:tc>
        <w:tc>
          <w:tcPr>
            <w:tcW w:w="1985" w:type="dxa"/>
            <w:shd w:val="clear" w:color="auto" w:fill="FFFFFF"/>
            <w:tcMar>
              <w:top w:w="40" w:type="dxa"/>
              <w:left w:w="40" w:type="dxa"/>
              <w:bottom w:w="40" w:type="dxa"/>
              <w:right w:w="40" w:type="dxa"/>
            </w:tcMar>
            <w:vAlign w:val="bottom"/>
          </w:tcPr>
          <w:p w14:paraId="71F1EB6B" w14:textId="6D0E8BF3" w:rsidR="00304B11" w:rsidRPr="00806232" w:rsidRDefault="00E05097" w:rsidP="00EB4837">
            <w:pPr>
              <w:widowControl w:val="0"/>
              <w:spacing w:line="276" w:lineRule="auto"/>
              <w:jc w:val="right"/>
              <w:rPr>
                <w:rFonts w:asciiTheme="majorHAnsi" w:eastAsia="Calibri" w:hAnsiTheme="majorHAnsi" w:cstheme="majorHAnsi"/>
                <w:sz w:val="20"/>
                <w:szCs w:val="20"/>
              </w:rPr>
            </w:pPr>
            <w:r w:rsidRPr="00806232">
              <w:rPr>
                <w:rFonts w:asciiTheme="majorHAnsi" w:eastAsia="Calibri" w:hAnsiTheme="majorHAnsi" w:cstheme="majorHAnsi"/>
                <w:sz w:val="20"/>
                <w:szCs w:val="20"/>
              </w:rPr>
              <w:t xml:space="preserve">      5</w:t>
            </w:r>
            <w:r w:rsidR="00EB4837" w:rsidRPr="00806232">
              <w:rPr>
                <w:rFonts w:asciiTheme="majorHAnsi" w:eastAsia="Calibri" w:hAnsiTheme="majorHAnsi" w:cstheme="majorHAnsi"/>
                <w:sz w:val="20"/>
                <w:szCs w:val="20"/>
              </w:rPr>
              <w:t>,</w:t>
            </w:r>
            <w:r w:rsidRPr="00806232">
              <w:rPr>
                <w:rFonts w:asciiTheme="majorHAnsi" w:eastAsia="Calibri" w:hAnsiTheme="majorHAnsi" w:cstheme="majorHAnsi"/>
                <w:sz w:val="20"/>
                <w:szCs w:val="20"/>
              </w:rPr>
              <w:t>506.64</w:t>
            </w:r>
          </w:p>
        </w:tc>
        <w:tc>
          <w:tcPr>
            <w:tcW w:w="1701" w:type="dxa"/>
            <w:tcBorders>
              <w:bottom w:val="single" w:sz="4" w:space="0" w:color="auto"/>
            </w:tcBorders>
            <w:shd w:val="clear" w:color="auto" w:fill="FFFFFF"/>
            <w:tcMar>
              <w:top w:w="40" w:type="dxa"/>
              <w:left w:w="40" w:type="dxa"/>
              <w:bottom w:w="40" w:type="dxa"/>
              <w:right w:w="40" w:type="dxa"/>
            </w:tcMar>
          </w:tcPr>
          <w:p w14:paraId="68E16466" w14:textId="4CEC19D4" w:rsidR="00304B11" w:rsidRPr="00806232" w:rsidRDefault="006770C5" w:rsidP="00EB4837">
            <w:pPr>
              <w:widowControl w:val="0"/>
              <w:spacing w:line="276" w:lineRule="auto"/>
              <w:jc w:val="right"/>
              <w:rPr>
                <w:rFonts w:asciiTheme="majorHAnsi" w:eastAsia="Calibri" w:hAnsiTheme="majorHAnsi" w:cstheme="majorHAnsi"/>
                <w:sz w:val="20"/>
                <w:szCs w:val="20"/>
              </w:rPr>
            </w:pPr>
            <w:r w:rsidRPr="00806232">
              <w:rPr>
                <w:rFonts w:asciiTheme="majorHAnsi" w:eastAsia="Calibri" w:hAnsiTheme="majorHAnsi" w:cstheme="majorHAnsi"/>
                <w:sz w:val="20"/>
                <w:szCs w:val="20"/>
              </w:rPr>
              <w:t>1</w:t>
            </w:r>
            <w:r w:rsidR="006D5671" w:rsidRPr="00806232">
              <w:rPr>
                <w:rFonts w:asciiTheme="majorHAnsi" w:eastAsia="Calibri" w:hAnsiTheme="majorHAnsi" w:cstheme="majorHAnsi"/>
                <w:sz w:val="20"/>
                <w:szCs w:val="20"/>
              </w:rPr>
              <w:t xml:space="preserve">0,162.03                       </w:t>
            </w:r>
            <w:r w:rsidR="00E05097" w:rsidRPr="00806232">
              <w:rPr>
                <w:rFonts w:asciiTheme="majorHAnsi" w:eastAsia="Calibri" w:hAnsiTheme="majorHAnsi" w:cstheme="majorHAnsi"/>
                <w:sz w:val="20"/>
                <w:szCs w:val="20"/>
              </w:rPr>
              <w:t xml:space="preserve">                                             </w:t>
            </w:r>
          </w:p>
        </w:tc>
        <w:tc>
          <w:tcPr>
            <w:tcW w:w="1134" w:type="dxa"/>
            <w:shd w:val="clear" w:color="auto" w:fill="FFFFFF"/>
            <w:tcMar>
              <w:top w:w="40" w:type="dxa"/>
              <w:left w:w="40" w:type="dxa"/>
              <w:bottom w:w="40" w:type="dxa"/>
              <w:right w:w="40" w:type="dxa"/>
            </w:tcMar>
            <w:vAlign w:val="bottom"/>
          </w:tcPr>
          <w:p w14:paraId="29D59910" w14:textId="520960CE" w:rsidR="00304B11" w:rsidRPr="00806232" w:rsidRDefault="00E05097" w:rsidP="00EB4837">
            <w:pPr>
              <w:widowControl w:val="0"/>
              <w:spacing w:line="276" w:lineRule="auto"/>
              <w:jc w:val="right"/>
              <w:rPr>
                <w:rFonts w:asciiTheme="majorHAnsi" w:eastAsia="Calibri" w:hAnsiTheme="majorHAnsi" w:cstheme="majorHAnsi"/>
                <w:sz w:val="20"/>
                <w:szCs w:val="20"/>
              </w:rPr>
            </w:pPr>
            <w:r w:rsidRPr="00806232">
              <w:rPr>
                <w:rFonts w:asciiTheme="majorHAnsi" w:eastAsia="Calibri" w:hAnsiTheme="majorHAnsi" w:cstheme="majorHAnsi"/>
                <w:sz w:val="20"/>
                <w:szCs w:val="20"/>
              </w:rPr>
              <w:t xml:space="preserve">      </w:t>
            </w:r>
            <w:r w:rsidR="00EB4837" w:rsidRPr="00806232">
              <w:rPr>
                <w:rFonts w:asciiTheme="majorHAnsi" w:eastAsia="Calibri" w:hAnsiTheme="majorHAnsi" w:cstheme="majorHAnsi"/>
                <w:sz w:val="20"/>
                <w:szCs w:val="20"/>
              </w:rPr>
              <w:t xml:space="preserve"> 15,</w:t>
            </w:r>
            <w:r w:rsidR="006D5671" w:rsidRPr="00806232">
              <w:rPr>
                <w:rFonts w:asciiTheme="majorHAnsi" w:eastAsia="Calibri" w:hAnsiTheme="majorHAnsi" w:cstheme="majorHAnsi"/>
                <w:sz w:val="20"/>
                <w:szCs w:val="20"/>
              </w:rPr>
              <w:t>668,35</w:t>
            </w:r>
          </w:p>
        </w:tc>
      </w:tr>
      <w:tr w:rsidR="00304B11" w:rsidRPr="00806232" w14:paraId="7013CC5F" w14:textId="77777777" w:rsidTr="00EB4837">
        <w:trPr>
          <w:trHeight w:hRule="exact" w:val="340"/>
        </w:trPr>
        <w:tc>
          <w:tcPr>
            <w:tcW w:w="1299" w:type="dxa"/>
            <w:shd w:val="clear" w:color="auto" w:fill="FFFFFF"/>
            <w:tcMar>
              <w:top w:w="40" w:type="dxa"/>
              <w:left w:w="40" w:type="dxa"/>
              <w:bottom w:w="40" w:type="dxa"/>
              <w:right w:w="40" w:type="dxa"/>
            </w:tcMar>
          </w:tcPr>
          <w:p w14:paraId="627D95D1" w14:textId="33DC76DE"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52,445.77</w:t>
            </w:r>
          </w:p>
        </w:tc>
        <w:tc>
          <w:tcPr>
            <w:tcW w:w="4371" w:type="dxa"/>
            <w:shd w:val="clear" w:color="auto" w:fill="FFFFFF"/>
            <w:tcMar>
              <w:top w:w="40" w:type="dxa"/>
              <w:left w:w="40" w:type="dxa"/>
              <w:bottom w:w="40" w:type="dxa"/>
              <w:right w:w="40" w:type="dxa"/>
            </w:tcMar>
            <w:vAlign w:val="bottom"/>
          </w:tcPr>
          <w:p w14:paraId="06E9528A" w14:textId="77777777"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Funds brought forward</w:t>
            </w:r>
          </w:p>
        </w:tc>
        <w:tc>
          <w:tcPr>
            <w:tcW w:w="1985" w:type="dxa"/>
            <w:shd w:val="clear" w:color="auto" w:fill="FFFFFF"/>
            <w:tcMar>
              <w:top w:w="40" w:type="dxa"/>
              <w:left w:w="40" w:type="dxa"/>
              <w:bottom w:w="40" w:type="dxa"/>
              <w:right w:w="40" w:type="dxa"/>
            </w:tcMar>
            <w:vAlign w:val="bottom"/>
          </w:tcPr>
          <w:p w14:paraId="401039EC" w14:textId="1D8C46AF" w:rsidR="00304B11" w:rsidRPr="00806232" w:rsidRDefault="006D567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45,957.83</w:t>
            </w:r>
          </w:p>
        </w:tc>
        <w:tc>
          <w:tcPr>
            <w:tcW w:w="1701" w:type="dxa"/>
            <w:tcBorders>
              <w:top w:val="single" w:sz="4" w:space="0" w:color="auto"/>
            </w:tcBorders>
            <w:shd w:val="clear" w:color="auto" w:fill="FFFFFF"/>
            <w:tcMar>
              <w:top w:w="40" w:type="dxa"/>
              <w:left w:w="40" w:type="dxa"/>
              <w:bottom w:w="40" w:type="dxa"/>
              <w:right w:w="40" w:type="dxa"/>
            </w:tcMar>
          </w:tcPr>
          <w:p w14:paraId="498AD8A4" w14:textId="7E00DD19" w:rsidR="00304B11" w:rsidRPr="00806232" w:rsidRDefault="006D567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14,147.14</w:t>
            </w:r>
          </w:p>
        </w:tc>
        <w:tc>
          <w:tcPr>
            <w:tcW w:w="1134" w:type="dxa"/>
            <w:shd w:val="clear" w:color="auto" w:fill="FFFFFF"/>
            <w:tcMar>
              <w:top w:w="40" w:type="dxa"/>
              <w:left w:w="40" w:type="dxa"/>
              <w:bottom w:w="40" w:type="dxa"/>
              <w:right w:w="40" w:type="dxa"/>
            </w:tcMar>
            <w:vAlign w:val="bottom"/>
          </w:tcPr>
          <w:p w14:paraId="6EA5F779" w14:textId="6B8D5072" w:rsidR="00304B11" w:rsidRPr="00806232" w:rsidRDefault="006D567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60,104.97</w:t>
            </w:r>
          </w:p>
        </w:tc>
      </w:tr>
      <w:tr w:rsidR="00304B11" w:rsidRPr="00806232" w14:paraId="70A0E8ED" w14:textId="77777777" w:rsidTr="00EB4837">
        <w:trPr>
          <w:trHeight w:hRule="exact" w:val="340"/>
        </w:trPr>
        <w:tc>
          <w:tcPr>
            <w:tcW w:w="1299" w:type="dxa"/>
            <w:shd w:val="clear" w:color="auto" w:fill="FFFFFF"/>
            <w:tcMar>
              <w:top w:w="40" w:type="dxa"/>
              <w:left w:w="40" w:type="dxa"/>
              <w:bottom w:w="40" w:type="dxa"/>
              <w:right w:w="40" w:type="dxa"/>
            </w:tcMar>
            <w:vAlign w:val="bottom"/>
          </w:tcPr>
          <w:p w14:paraId="42945C9C" w14:textId="1A22F46E"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60,104.97</w:t>
            </w:r>
          </w:p>
        </w:tc>
        <w:tc>
          <w:tcPr>
            <w:tcW w:w="4371" w:type="dxa"/>
            <w:shd w:val="clear" w:color="auto" w:fill="FFFFFF"/>
            <w:tcMar>
              <w:top w:w="40" w:type="dxa"/>
              <w:left w:w="40" w:type="dxa"/>
              <w:bottom w:w="40" w:type="dxa"/>
              <w:right w:w="40" w:type="dxa"/>
            </w:tcMar>
            <w:vAlign w:val="bottom"/>
          </w:tcPr>
          <w:p w14:paraId="50B1AF80" w14:textId="4635FCC3" w:rsidR="00304B11" w:rsidRPr="00806232" w:rsidRDefault="00304B11" w:rsidP="00EB4837">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Funds carried forward at 31st March 2020</w:t>
            </w:r>
          </w:p>
        </w:tc>
        <w:tc>
          <w:tcPr>
            <w:tcW w:w="1985" w:type="dxa"/>
            <w:shd w:val="clear" w:color="auto" w:fill="FFFFFF"/>
            <w:tcMar>
              <w:top w:w="40" w:type="dxa"/>
              <w:left w:w="40" w:type="dxa"/>
              <w:bottom w:w="40" w:type="dxa"/>
              <w:right w:w="40" w:type="dxa"/>
            </w:tcMar>
            <w:vAlign w:val="bottom"/>
          </w:tcPr>
          <w:p w14:paraId="4BA6B1BE" w14:textId="63CA4795" w:rsidR="00304B11" w:rsidRPr="00806232" w:rsidRDefault="006D5671" w:rsidP="00EB4837">
            <w:pPr>
              <w:widowControl w:val="0"/>
              <w:spacing w:line="276" w:lineRule="auto"/>
              <w:jc w:val="right"/>
              <w:rPr>
                <w:rFonts w:asciiTheme="majorHAnsi" w:eastAsia="Calibri" w:hAnsiTheme="majorHAnsi" w:cstheme="majorHAnsi"/>
                <w:sz w:val="20"/>
                <w:szCs w:val="20"/>
              </w:rPr>
            </w:pPr>
            <w:r w:rsidRPr="00806232">
              <w:rPr>
                <w:rFonts w:asciiTheme="majorHAnsi" w:eastAsia="Calibri" w:hAnsiTheme="majorHAnsi" w:cstheme="majorHAnsi"/>
                <w:sz w:val="20"/>
                <w:szCs w:val="20"/>
              </w:rPr>
              <w:t xml:space="preserve">     51,464.17</w:t>
            </w:r>
          </w:p>
        </w:tc>
        <w:tc>
          <w:tcPr>
            <w:tcW w:w="1701" w:type="dxa"/>
            <w:shd w:val="clear" w:color="auto" w:fill="FFFFFF"/>
            <w:tcMar>
              <w:top w:w="40" w:type="dxa"/>
              <w:left w:w="40" w:type="dxa"/>
              <w:bottom w:w="40" w:type="dxa"/>
              <w:right w:w="40" w:type="dxa"/>
            </w:tcMar>
          </w:tcPr>
          <w:p w14:paraId="5931B046" w14:textId="77777777" w:rsidR="00304B11" w:rsidRPr="00806232" w:rsidRDefault="00304B11" w:rsidP="00EB4837">
            <w:pPr>
              <w:widowControl w:val="0"/>
              <w:spacing w:line="276" w:lineRule="auto"/>
              <w:jc w:val="right"/>
              <w:rPr>
                <w:rFonts w:asciiTheme="majorHAnsi" w:eastAsia="Arial" w:hAnsiTheme="majorHAnsi" w:cstheme="majorHAnsi"/>
                <w:sz w:val="20"/>
                <w:szCs w:val="20"/>
              </w:rPr>
            </w:pPr>
          </w:p>
          <w:p w14:paraId="54FDA39C" w14:textId="6B16FCF8" w:rsidR="006D5671" w:rsidRPr="00806232" w:rsidRDefault="006D567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24,309.17</w:t>
            </w:r>
          </w:p>
        </w:tc>
        <w:tc>
          <w:tcPr>
            <w:tcW w:w="1134" w:type="dxa"/>
            <w:shd w:val="clear" w:color="auto" w:fill="FFFFFF"/>
            <w:tcMar>
              <w:top w:w="40" w:type="dxa"/>
              <w:left w:w="40" w:type="dxa"/>
              <w:bottom w:w="40" w:type="dxa"/>
              <w:right w:w="40" w:type="dxa"/>
            </w:tcMar>
            <w:vAlign w:val="bottom"/>
          </w:tcPr>
          <w:p w14:paraId="217A6C7E" w14:textId="09434C41" w:rsidR="00304B11" w:rsidRPr="00806232" w:rsidRDefault="006D567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 xml:space="preserve">      75,773.34</w:t>
            </w:r>
          </w:p>
        </w:tc>
      </w:tr>
    </w:tbl>
    <w:p w14:paraId="6814AD0E" w14:textId="77777777" w:rsidR="00E94648" w:rsidRPr="00806232" w:rsidRDefault="00E94648">
      <w:pPr>
        <w:widowControl w:val="0"/>
        <w:pBdr>
          <w:top w:val="nil"/>
          <w:left w:val="nil"/>
          <w:bottom w:val="nil"/>
          <w:right w:val="nil"/>
          <w:between w:val="nil"/>
        </w:pBdr>
        <w:spacing w:line="276" w:lineRule="auto"/>
        <w:rPr>
          <w:rFonts w:asciiTheme="majorHAnsi" w:eastAsia="Calibri" w:hAnsiTheme="majorHAnsi" w:cstheme="majorHAnsi"/>
        </w:rPr>
        <w:sectPr w:rsidR="00E94648" w:rsidRPr="00806232" w:rsidSect="006A798F">
          <w:type w:val="continuous"/>
          <w:pgSz w:w="11906" w:h="16838"/>
          <w:pgMar w:top="720" w:right="720" w:bottom="720" w:left="720" w:header="708" w:footer="708" w:gutter="0"/>
          <w:cols w:space="720"/>
          <w:docGrid w:linePitch="326"/>
        </w:sectPr>
      </w:pPr>
    </w:p>
    <w:p w14:paraId="36C411AB" w14:textId="08061AD3" w:rsidR="00E94648" w:rsidRPr="00806232" w:rsidRDefault="00E94648">
      <w:pPr>
        <w:rPr>
          <w:rFonts w:asciiTheme="majorHAnsi" w:eastAsia="Calibri" w:hAnsiTheme="majorHAnsi" w:cstheme="majorHAnsi"/>
          <w:i/>
        </w:rPr>
      </w:pPr>
    </w:p>
    <w:p w14:paraId="1AE6907C" w14:textId="18C22E22" w:rsidR="00E94648" w:rsidRPr="00806232" w:rsidRDefault="00EB4837">
      <w:pPr>
        <w:rPr>
          <w:rFonts w:asciiTheme="majorHAnsi" w:eastAsia="Calibri" w:hAnsiTheme="majorHAnsi" w:cstheme="majorHAnsi"/>
          <w:i/>
        </w:rPr>
      </w:pPr>
      <w:r w:rsidRPr="00806232">
        <w:rPr>
          <w:rFonts w:asciiTheme="majorHAnsi" w:eastAsia="Calibri" w:hAnsiTheme="majorHAnsi" w:cstheme="majorHAnsi"/>
          <w:i/>
        </w:rPr>
        <w:t>Balance Sheet as at 31</w:t>
      </w:r>
      <w:r w:rsidRPr="00806232">
        <w:rPr>
          <w:rFonts w:asciiTheme="majorHAnsi" w:eastAsia="Calibri" w:hAnsiTheme="majorHAnsi" w:cstheme="majorHAnsi"/>
          <w:i/>
          <w:vertAlign w:val="superscript"/>
        </w:rPr>
        <w:t>st</w:t>
      </w:r>
      <w:r w:rsidRPr="00806232">
        <w:rPr>
          <w:rFonts w:asciiTheme="majorHAnsi" w:eastAsia="Calibri" w:hAnsiTheme="majorHAnsi" w:cstheme="majorHAnsi"/>
          <w:i/>
        </w:rPr>
        <w:t xml:space="preserve"> March 2020</w:t>
      </w:r>
    </w:p>
    <w:p w14:paraId="1A41A3D7" w14:textId="77777777" w:rsidR="00E94648" w:rsidRPr="00806232" w:rsidRDefault="00E94648">
      <w:pPr>
        <w:rPr>
          <w:rFonts w:asciiTheme="majorHAnsi" w:eastAsia="Calibri" w:hAnsiTheme="majorHAnsi" w:cstheme="majorHAnsi"/>
        </w:rPr>
      </w:pPr>
    </w:p>
    <w:tbl>
      <w:tblPr>
        <w:tblStyle w:val="a1"/>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7229"/>
        <w:gridCol w:w="1985"/>
      </w:tblGrid>
      <w:tr w:rsidR="00E94648" w:rsidRPr="00806232" w14:paraId="40DEC6D1" w14:textId="77777777" w:rsidTr="00806232">
        <w:trPr>
          <w:trHeight w:hRule="exact" w:val="340"/>
        </w:trPr>
        <w:tc>
          <w:tcPr>
            <w:tcW w:w="1276" w:type="dxa"/>
            <w:shd w:val="clear" w:color="auto" w:fill="FFFFFF"/>
            <w:tcMar>
              <w:top w:w="40" w:type="dxa"/>
              <w:left w:w="40" w:type="dxa"/>
              <w:bottom w:w="40" w:type="dxa"/>
              <w:right w:w="40" w:type="dxa"/>
            </w:tcMar>
            <w:vAlign w:val="bottom"/>
          </w:tcPr>
          <w:p w14:paraId="63372AD2" w14:textId="3A65C60D" w:rsidR="00E94648" w:rsidRPr="00806232" w:rsidRDefault="00304B11" w:rsidP="0043768E">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b/>
                <w:sz w:val="20"/>
                <w:szCs w:val="20"/>
              </w:rPr>
              <w:t>2019</w:t>
            </w:r>
          </w:p>
        </w:tc>
        <w:tc>
          <w:tcPr>
            <w:tcW w:w="7229" w:type="dxa"/>
            <w:shd w:val="clear" w:color="auto" w:fill="FFFFFF"/>
            <w:tcMar>
              <w:top w:w="40" w:type="dxa"/>
              <w:left w:w="40" w:type="dxa"/>
              <w:bottom w:w="40" w:type="dxa"/>
              <w:right w:w="40" w:type="dxa"/>
            </w:tcMar>
          </w:tcPr>
          <w:p w14:paraId="5672B193" w14:textId="454586BB" w:rsidR="00E94648" w:rsidRPr="00806232" w:rsidRDefault="00E94648">
            <w:pPr>
              <w:widowControl w:val="0"/>
              <w:spacing w:line="276" w:lineRule="auto"/>
              <w:rPr>
                <w:rFonts w:asciiTheme="majorHAnsi" w:eastAsia="Arial" w:hAnsiTheme="majorHAnsi" w:cstheme="majorHAnsi"/>
                <w:sz w:val="20"/>
                <w:szCs w:val="20"/>
              </w:rPr>
            </w:pPr>
          </w:p>
        </w:tc>
        <w:tc>
          <w:tcPr>
            <w:tcW w:w="1985" w:type="dxa"/>
            <w:shd w:val="clear" w:color="auto" w:fill="FFFFFF"/>
            <w:tcMar>
              <w:top w:w="40" w:type="dxa"/>
              <w:left w:w="40" w:type="dxa"/>
              <w:bottom w:w="40" w:type="dxa"/>
              <w:right w:w="40" w:type="dxa"/>
            </w:tcMar>
            <w:vAlign w:val="bottom"/>
          </w:tcPr>
          <w:p w14:paraId="091334D7" w14:textId="608CECB0" w:rsidR="00E94648" w:rsidRPr="00806232" w:rsidRDefault="00304B11">
            <w:pPr>
              <w:widowControl w:val="0"/>
              <w:spacing w:line="276" w:lineRule="auto"/>
              <w:jc w:val="right"/>
              <w:rPr>
                <w:rFonts w:asciiTheme="majorHAnsi" w:eastAsia="Arial" w:hAnsiTheme="majorHAnsi" w:cstheme="majorHAnsi"/>
                <w:sz w:val="20"/>
                <w:szCs w:val="20"/>
              </w:rPr>
            </w:pPr>
            <w:r w:rsidRPr="00806232">
              <w:rPr>
                <w:rFonts w:asciiTheme="majorHAnsi" w:eastAsia="Calibri" w:hAnsiTheme="majorHAnsi" w:cstheme="majorHAnsi"/>
                <w:b/>
                <w:sz w:val="20"/>
                <w:szCs w:val="20"/>
              </w:rPr>
              <w:t>2020</w:t>
            </w:r>
          </w:p>
        </w:tc>
      </w:tr>
      <w:tr w:rsidR="00304B11" w:rsidRPr="00806232" w14:paraId="4CA902C9" w14:textId="77777777" w:rsidTr="00806232">
        <w:trPr>
          <w:trHeight w:hRule="exact" w:val="340"/>
        </w:trPr>
        <w:tc>
          <w:tcPr>
            <w:tcW w:w="1276" w:type="dxa"/>
            <w:shd w:val="clear" w:color="auto" w:fill="FFFFFF"/>
            <w:tcMar>
              <w:top w:w="40" w:type="dxa"/>
              <w:left w:w="40" w:type="dxa"/>
              <w:bottom w:w="40" w:type="dxa"/>
              <w:right w:w="40" w:type="dxa"/>
            </w:tcMar>
            <w:vAlign w:val="bottom"/>
          </w:tcPr>
          <w:p w14:paraId="619CF9E4" w14:textId="33EED0BA" w:rsidR="00304B11" w:rsidRPr="00806232" w:rsidRDefault="00304B11" w:rsidP="00304B11">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60,304.97</w:t>
            </w:r>
          </w:p>
        </w:tc>
        <w:tc>
          <w:tcPr>
            <w:tcW w:w="7229" w:type="dxa"/>
            <w:shd w:val="clear" w:color="auto" w:fill="FFFFFF"/>
            <w:tcMar>
              <w:top w:w="40" w:type="dxa"/>
              <w:left w:w="40" w:type="dxa"/>
              <w:bottom w:w="40" w:type="dxa"/>
              <w:right w:w="40" w:type="dxa"/>
            </w:tcMar>
            <w:vAlign w:val="bottom"/>
          </w:tcPr>
          <w:p w14:paraId="5E2B8BB9" w14:textId="77777777" w:rsidR="00304B11" w:rsidRPr="00806232" w:rsidRDefault="00304B11" w:rsidP="00304B11">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Current assets (Bank)</w:t>
            </w:r>
          </w:p>
        </w:tc>
        <w:tc>
          <w:tcPr>
            <w:tcW w:w="1985" w:type="dxa"/>
            <w:shd w:val="clear" w:color="auto" w:fill="FFFFFF"/>
            <w:tcMar>
              <w:top w:w="40" w:type="dxa"/>
              <w:left w:w="40" w:type="dxa"/>
              <w:bottom w:w="40" w:type="dxa"/>
              <w:right w:w="40" w:type="dxa"/>
            </w:tcMar>
            <w:vAlign w:val="bottom"/>
          </w:tcPr>
          <w:p w14:paraId="479C27A0" w14:textId="5A38C3E5" w:rsidR="00304B11" w:rsidRPr="00806232" w:rsidRDefault="00EB4837"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7</w:t>
            </w:r>
            <w:r w:rsidR="006D5671" w:rsidRPr="00806232">
              <w:rPr>
                <w:rFonts w:asciiTheme="majorHAnsi" w:eastAsia="Arial" w:hAnsiTheme="majorHAnsi" w:cstheme="majorHAnsi"/>
                <w:sz w:val="20"/>
                <w:szCs w:val="20"/>
              </w:rPr>
              <w:t>5,973.34</w:t>
            </w:r>
          </w:p>
        </w:tc>
      </w:tr>
      <w:tr w:rsidR="00304B11" w:rsidRPr="00806232" w14:paraId="22D44D75" w14:textId="77777777" w:rsidTr="00806232">
        <w:trPr>
          <w:trHeight w:hRule="exact" w:val="340"/>
        </w:trPr>
        <w:tc>
          <w:tcPr>
            <w:tcW w:w="1276" w:type="dxa"/>
            <w:shd w:val="clear" w:color="auto" w:fill="FFFFFF"/>
            <w:tcMar>
              <w:top w:w="40" w:type="dxa"/>
              <w:left w:w="40" w:type="dxa"/>
              <w:bottom w:w="40" w:type="dxa"/>
              <w:right w:w="40" w:type="dxa"/>
            </w:tcMar>
            <w:vAlign w:val="bottom"/>
          </w:tcPr>
          <w:p w14:paraId="604EB7E6" w14:textId="46616181" w:rsidR="00304B11" w:rsidRPr="00806232" w:rsidRDefault="00304B11" w:rsidP="00304B11">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200.00</w:t>
            </w:r>
          </w:p>
        </w:tc>
        <w:tc>
          <w:tcPr>
            <w:tcW w:w="7229" w:type="dxa"/>
            <w:shd w:val="clear" w:color="auto" w:fill="FFFFFF"/>
            <w:tcMar>
              <w:top w:w="40" w:type="dxa"/>
              <w:left w:w="40" w:type="dxa"/>
              <w:bottom w:w="40" w:type="dxa"/>
              <w:right w:w="40" w:type="dxa"/>
            </w:tcMar>
            <w:vAlign w:val="bottom"/>
          </w:tcPr>
          <w:p w14:paraId="46F1E63E" w14:textId="66CA75EE" w:rsidR="00304B11" w:rsidRPr="00806232" w:rsidRDefault="00304B11" w:rsidP="00304B11">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Less current liabilities (creditors, amounts falling due within one year, accruals)</w:t>
            </w:r>
          </w:p>
        </w:tc>
        <w:tc>
          <w:tcPr>
            <w:tcW w:w="1985" w:type="dxa"/>
            <w:shd w:val="clear" w:color="auto" w:fill="FFFFFF"/>
            <w:tcMar>
              <w:top w:w="40" w:type="dxa"/>
              <w:left w:w="40" w:type="dxa"/>
              <w:bottom w:w="40" w:type="dxa"/>
              <w:right w:w="40" w:type="dxa"/>
            </w:tcMar>
            <w:vAlign w:val="bottom"/>
          </w:tcPr>
          <w:p w14:paraId="491AC3BF" w14:textId="32C0D1B2" w:rsidR="00304B11" w:rsidRPr="00806232" w:rsidRDefault="006D5671"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200.00</w:t>
            </w:r>
          </w:p>
        </w:tc>
      </w:tr>
      <w:tr w:rsidR="00304B11" w:rsidRPr="00806232" w14:paraId="1AF20379" w14:textId="77777777" w:rsidTr="00806232">
        <w:trPr>
          <w:trHeight w:hRule="exact" w:val="340"/>
        </w:trPr>
        <w:tc>
          <w:tcPr>
            <w:tcW w:w="1276" w:type="dxa"/>
            <w:shd w:val="clear" w:color="auto" w:fill="FFFFFF"/>
            <w:tcMar>
              <w:top w:w="40" w:type="dxa"/>
              <w:left w:w="40" w:type="dxa"/>
              <w:bottom w:w="40" w:type="dxa"/>
              <w:right w:w="40" w:type="dxa"/>
            </w:tcMar>
            <w:vAlign w:val="bottom"/>
          </w:tcPr>
          <w:p w14:paraId="45AC3787" w14:textId="20E662DD" w:rsidR="00304B11" w:rsidRPr="00806232" w:rsidRDefault="00304B11" w:rsidP="00304B11">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b/>
                <w:sz w:val="20"/>
                <w:szCs w:val="20"/>
              </w:rPr>
              <w:t>60,104.97</w:t>
            </w:r>
          </w:p>
        </w:tc>
        <w:tc>
          <w:tcPr>
            <w:tcW w:w="7229" w:type="dxa"/>
            <w:shd w:val="clear" w:color="auto" w:fill="FFFFFF"/>
            <w:tcMar>
              <w:top w:w="40" w:type="dxa"/>
              <w:left w:w="40" w:type="dxa"/>
              <w:bottom w:w="40" w:type="dxa"/>
              <w:right w:w="40" w:type="dxa"/>
            </w:tcMar>
          </w:tcPr>
          <w:p w14:paraId="7ADB0E75" w14:textId="77777777" w:rsidR="00304B11" w:rsidRPr="00806232" w:rsidRDefault="00304B11" w:rsidP="00304B11">
            <w:pPr>
              <w:widowControl w:val="0"/>
              <w:spacing w:line="276" w:lineRule="auto"/>
              <w:rPr>
                <w:rFonts w:asciiTheme="majorHAnsi" w:eastAsia="Arial" w:hAnsiTheme="majorHAnsi" w:cstheme="majorHAnsi"/>
                <w:sz w:val="20"/>
                <w:szCs w:val="20"/>
              </w:rPr>
            </w:pPr>
          </w:p>
        </w:tc>
        <w:tc>
          <w:tcPr>
            <w:tcW w:w="1985" w:type="dxa"/>
            <w:shd w:val="clear" w:color="auto" w:fill="FFFFFF"/>
            <w:tcMar>
              <w:top w:w="40" w:type="dxa"/>
              <w:left w:w="40" w:type="dxa"/>
              <w:bottom w:w="40" w:type="dxa"/>
              <w:right w:w="40" w:type="dxa"/>
            </w:tcMar>
            <w:vAlign w:val="bottom"/>
          </w:tcPr>
          <w:p w14:paraId="40C6853B" w14:textId="7C9BE6DE" w:rsidR="00304B11" w:rsidRPr="00806232" w:rsidRDefault="00C8126E" w:rsidP="00EB4837">
            <w:pPr>
              <w:widowControl w:val="0"/>
              <w:spacing w:line="276" w:lineRule="auto"/>
              <w:jc w:val="right"/>
              <w:rPr>
                <w:rFonts w:asciiTheme="majorHAnsi" w:eastAsia="Arial" w:hAnsiTheme="majorHAnsi" w:cstheme="majorHAnsi"/>
                <w:b/>
                <w:sz w:val="20"/>
                <w:szCs w:val="20"/>
              </w:rPr>
            </w:pPr>
            <w:r w:rsidRPr="00806232">
              <w:rPr>
                <w:rFonts w:asciiTheme="majorHAnsi" w:eastAsia="Arial" w:hAnsiTheme="majorHAnsi" w:cstheme="majorHAnsi"/>
                <w:b/>
                <w:sz w:val="20"/>
                <w:szCs w:val="20"/>
              </w:rPr>
              <w:t>75,773.34</w:t>
            </w:r>
          </w:p>
        </w:tc>
      </w:tr>
      <w:tr w:rsidR="00304B11" w:rsidRPr="00806232" w14:paraId="649FC9C0" w14:textId="77777777" w:rsidTr="00806232">
        <w:trPr>
          <w:trHeight w:hRule="exact" w:val="340"/>
        </w:trPr>
        <w:tc>
          <w:tcPr>
            <w:tcW w:w="1276" w:type="dxa"/>
            <w:shd w:val="clear" w:color="auto" w:fill="FFFFFF"/>
            <w:tcMar>
              <w:top w:w="40" w:type="dxa"/>
              <w:left w:w="40" w:type="dxa"/>
              <w:bottom w:w="40" w:type="dxa"/>
              <w:right w:w="40" w:type="dxa"/>
            </w:tcMar>
          </w:tcPr>
          <w:p w14:paraId="517C0708" w14:textId="77777777" w:rsidR="00304B11" w:rsidRPr="00806232" w:rsidRDefault="00304B11" w:rsidP="00304B11">
            <w:pPr>
              <w:widowControl w:val="0"/>
              <w:spacing w:line="276" w:lineRule="auto"/>
              <w:rPr>
                <w:rFonts w:asciiTheme="majorHAnsi" w:eastAsia="Arial" w:hAnsiTheme="majorHAnsi" w:cstheme="majorHAnsi"/>
                <w:sz w:val="20"/>
                <w:szCs w:val="20"/>
              </w:rPr>
            </w:pPr>
          </w:p>
        </w:tc>
        <w:tc>
          <w:tcPr>
            <w:tcW w:w="7229" w:type="dxa"/>
            <w:shd w:val="clear" w:color="auto" w:fill="FFFFFF"/>
            <w:tcMar>
              <w:top w:w="40" w:type="dxa"/>
              <w:left w:w="40" w:type="dxa"/>
              <w:bottom w:w="40" w:type="dxa"/>
              <w:right w:w="40" w:type="dxa"/>
            </w:tcMar>
            <w:vAlign w:val="bottom"/>
          </w:tcPr>
          <w:p w14:paraId="1E26A216" w14:textId="77777777" w:rsidR="00304B11" w:rsidRPr="00806232" w:rsidRDefault="00304B11" w:rsidP="00304B11">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Represented by:</w:t>
            </w:r>
          </w:p>
        </w:tc>
        <w:tc>
          <w:tcPr>
            <w:tcW w:w="1985" w:type="dxa"/>
            <w:shd w:val="clear" w:color="auto" w:fill="FFFFFF"/>
            <w:tcMar>
              <w:top w:w="40" w:type="dxa"/>
              <w:left w:w="40" w:type="dxa"/>
              <w:bottom w:w="40" w:type="dxa"/>
              <w:right w:w="40" w:type="dxa"/>
            </w:tcMar>
          </w:tcPr>
          <w:p w14:paraId="4B24FA36" w14:textId="77777777" w:rsidR="00304B11" w:rsidRPr="00806232" w:rsidRDefault="00304B11" w:rsidP="00EB4837">
            <w:pPr>
              <w:widowControl w:val="0"/>
              <w:spacing w:line="276" w:lineRule="auto"/>
              <w:jc w:val="right"/>
              <w:rPr>
                <w:rFonts w:asciiTheme="majorHAnsi" w:eastAsia="Arial" w:hAnsiTheme="majorHAnsi" w:cstheme="majorHAnsi"/>
                <w:sz w:val="20"/>
                <w:szCs w:val="20"/>
              </w:rPr>
            </w:pPr>
          </w:p>
        </w:tc>
      </w:tr>
      <w:tr w:rsidR="00304B11" w:rsidRPr="00806232" w14:paraId="5C4D9F36" w14:textId="77777777" w:rsidTr="00806232">
        <w:trPr>
          <w:trHeight w:hRule="exact" w:val="340"/>
        </w:trPr>
        <w:tc>
          <w:tcPr>
            <w:tcW w:w="1276" w:type="dxa"/>
            <w:shd w:val="clear" w:color="auto" w:fill="FFFFFF"/>
            <w:tcMar>
              <w:top w:w="40" w:type="dxa"/>
              <w:left w:w="40" w:type="dxa"/>
              <w:bottom w:w="40" w:type="dxa"/>
              <w:right w:w="40" w:type="dxa"/>
            </w:tcMar>
            <w:vAlign w:val="bottom"/>
          </w:tcPr>
          <w:p w14:paraId="610BA650" w14:textId="416B7953" w:rsidR="00304B11" w:rsidRPr="00806232" w:rsidRDefault="00304B11" w:rsidP="00304B11">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45,957.83</w:t>
            </w:r>
          </w:p>
        </w:tc>
        <w:tc>
          <w:tcPr>
            <w:tcW w:w="7229" w:type="dxa"/>
            <w:shd w:val="clear" w:color="auto" w:fill="FFFFFF"/>
            <w:tcMar>
              <w:top w:w="40" w:type="dxa"/>
              <w:left w:w="40" w:type="dxa"/>
              <w:bottom w:w="40" w:type="dxa"/>
              <w:right w:w="40" w:type="dxa"/>
            </w:tcMar>
            <w:vAlign w:val="bottom"/>
          </w:tcPr>
          <w:p w14:paraId="16F8238E" w14:textId="77777777" w:rsidR="00304B11" w:rsidRPr="00806232" w:rsidRDefault="00304B11" w:rsidP="00304B11">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Unrestricted funds</w:t>
            </w:r>
          </w:p>
        </w:tc>
        <w:tc>
          <w:tcPr>
            <w:tcW w:w="1985" w:type="dxa"/>
            <w:shd w:val="clear" w:color="auto" w:fill="FFFFFF"/>
            <w:tcMar>
              <w:top w:w="40" w:type="dxa"/>
              <w:left w:w="40" w:type="dxa"/>
              <w:bottom w:w="40" w:type="dxa"/>
              <w:right w:w="40" w:type="dxa"/>
            </w:tcMar>
            <w:vAlign w:val="bottom"/>
          </w:tcPr>
          <w:p w14:paraId="4878C5EB" w14:textId="51596ED3" w:rsidR="00304B11" w:rsidRPr="00806232" w:rsidRDefault="00C8126E"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51,464.17</w:t>
            </w:r>
          </w:p>
        </w:tc>
      </w:tr>
      <w:tr w:rsidR="00304B11" w:rsidRPr="00806232" w14:paraId="2097D007" w14:textId="77777777" w:rsidTr="00806232">
        <w:trPr>
          <w:trHeight w:hRule="exact" w:val="340"/>
        </w:trPr>
        <w:tc>
          <w:tcPr>
            <w:tcW w:w="1276" w:type="dxa"/>
            <w:shd w:val="clear" w:color="auto" w:fill="FFFFFF"/>
            <w:tcMar>
              <w:top w:w="40" w:type="dxa"/>
              <w:left w:w="40" w:type="dxa"/>
              <w:bottom w:w="40" w:type="dxa"/>
              <w:right w:w="40" w:type="dxa"/>
            </w:tcMar>
            <w:vAlign w:val="bottom"/>
          </w:tcPr>
          <w:p w14:paraId="28E1C877" w14:textId="531A321A" w:rsidR="00304B11" w:rsidRPr="00806232" w:rsidRDefault="00304B11" w:rsidP="00304B11">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14,147.14</w:t>
            </w:r>
          </w:p>
        </w:tc>
        <w:tc>
          <w:tcPr>
            <w:tcW w:w="7229" w:type="dxa"/>
            <w:shd w:val="clear" w:color="auto" w:fill="FFFFFF"/>
            <w:tcMar>
              <w:top w:w="40" w:type="dxa"/>
              <w:left w:w="40" w:type="dxa"/>
              <w:bottom w:w="40" w:type="dxa"/>
              <w:right w:w="40" w:type="dxa"/>
            </w:tcMar>
            <w:vAlign w:val="bottom"/>
          </w:tcPr>
          <w:p w14:paraId="78D43BA5" w14:textId="77777777" w:rsidR="00304B11" w:rsidRPr="00806232" w:rsidRDefault="00304B11" w:rsidP="00304B11">
            <w:pPr>
              <w:widowControl w:val="0"/>
              <w:spacing w:line="276" w:lineRule="auto"/>
              <w:rPr>
                <w:rFonts w:asciiTheme="majorHAnsi" w:eastAsia="Arial" w:hAnsiTheme="majorHAnsi" w:cstheme="majorHAnsi"/>
                <w:sz w:val="20"/>
                <w:szCs w:val="20"/>
              </w:rPr>
            </w:pPr>
            <w:r w:rsidRPr="00806232">
              <w:rPr>
                <w:rFonts w:asciiTheme="majorHAnsi" w:eastAsia="Calibri" w:hAnsiTheme="majorHAnsi" w:cstheme="majorHAnsi"/>
                <w:sz w:val="20"/>
                <w:szCs w:val="20"/>
              </w:rPr>
              <w:t>Restricted funds</w:t>
            </w:r>
          </w:p>
        </w:tc>
        <w:tc>
          <w:tcPr>
            <w:tcW w:w="1985" w:type="dxa"/>
            <w:shd w:val="clear" w:color="auto" w:fill="FFFFFF"/>
            <w:tcMar>
              <w:top w:w="40" w:type="dxa"/>
              <w:left w:w="40" w:type="dxa"/>
              <w:bottom w:w="40" w:type="dxa"/>
              <w:right w:w="40" w:type="dxa"/>
            </w:tcMar>
            <w:vAlign w:val="bottom"/>
          </w:tcPr>
          <w:p w14:paraId="01010E8C" w14:textId="77E7B530" w:rsidR="00304B11" w:rsidRPr="00806232" w:rsidRDefault="00EB4837" w:rsidP="00EB4837">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sz w:val="20"/>
                <w:szCs w:val="20"/>
              </w:rPr>
              <w:t>2</w:t>
            </w:r>
            <w:r w:rsidR="00C8126E" w:rsidRPr="00806232">
              <w:rPr>
                <w:rFonts w:asciiTheme="majorHAnsi" w:eastAsia="Arial" w:hAnsiTheme="majorHAnsi" w:cstheme="majorHAnsi"/>
                <w:sz w:val="20"/>
                <w:szCs w:val="20"/>
              </w:rPr>
              <w:t>4.309.17</w:t>
            </w:r>
          </w:p>
        </w:tc>
      </w:tr>
      <w:tr w:rsidR="00304B11" w:rsidRPr="00806232" w14:paraId="3B3A3E7F" w14:textId="77777777" w:rsidTr="00806232">
        <w:trPr>
          <w:trHeight w:hRule="exact" w:val="340"/>
        </w:trPr>
        <w:tc>
          <w:tcPr>
            <w:tcW w:w="1276" w:type="dxa"/>
            <w:shd w:val="clear" w:color="auto" w:fill="FFFFFF"/>
            <w:tcMar>
              <w:top w:w="40" w:type="dxa"/>
              <w:left w:w="40" w:type="dxa"/>
              <w:bottom w:w="40" w:type="dxa"/>
              <w:right w:w="40" w:type="dxa"/>
            </w:tcMar>
            <w:vAlign w:val="bottom"/>
          </w:tcPr>
          <w:p w14:paraId="7B1454BD" w14:textId="2F00FE31" w:rsidR="00304B11" w:rsidRPr="00806232" w:rsidRDefault="00304B11" w:rsidP="00304B11">
            <w:pPr>
              <w:widowControl w:val="0"/>
              <w:spacing w:line="276" w:lineRule="auto"/>
              <w:jc w:val="right"/>
              <w:rPr>
                <w:rFonts w:asciiTheme="majorHAnsi" w:eastAsia="Arial" w:hAnsiTheme="majorHAnsi" w:cstheme="majorHAnsi"/>
                <w:sz w:val="20"/>
                <w:szCs w:val="20"/>
              </w:rPr>
            </w:pPr>
            <w:r w:rsidRPr="00806232">
              <w:rPr>
                <w:rFonts w:asciiTheme="majorHAnsi" w:eastAsia="Arial" w:hAnsiTheme="majorHAnsi" w:cstheme="majorHAnsi"/>
                <w:b/>
                <w:sz w:val="20"/>
                <w:szCs w:val="20"/>
              </w:rPr>
              <w:t>60,104.97</w:t>
            </w:r>
          </w:p>
        </w:tc>
        <w:tc>
          <w:tcPr>
            <w:tcW w:w="7229" w:type="dxa"/>
            <w:shd w:val="clear" w:color="auto" w:fill="FFFFFF"/>
            <w:tcMar>
              <w:top w:w="40" w:type="dxa"/>
              <w:left w:w="40" w:type="dxa"/>
              <w:bottom w:w="40" w:type="dxa"/>
              <w:right w:w="40" w:type="dxa"/>
            </w:tcMar>
          </w:tcPr>
          <w:p w14:paraId="5603C4D7" w14:textId="77777777" w:rsidR="00304B11" w:rsidRPr="00806232" w:rsidRDefault="00304B11" w:rsidP="00304B11">
            <w:pPr>
              <w:widowControl w:val="0"/>
              <w:spacing w:line="276" w:lineRule="auto"/>
              <w:rPr>
                <w:rFonts w:asciiTheme="majorHAnsi" w:eastAsia="Arial" w:hAnsiTheme="majorHAnsi" w:cstheme="majorHAnsi"/>
                <w:sz w:val="20"/>
                <w:szCs w:val="20"/>
              </w:rPr>
            </w:pPr>
          </w:p>
        </w:tc>
        <w:tc>
          <w:tcPr>
            <w:tcW w:w="1985" w:type="dxa"/>
            <w:shd w:val="clear" w:color="auto" w:fill="FFFFFF"/>
            <w:tcMar>
              <w:top w:w="40" w:type="dxa"/>
              <w:left w:w="40" w:type="dxa"/>
              <w:bottom w:w="40" w:type="dxa"/>
              <w:right w:w="40" w:type="dxa"/>
            </w:tcMar>
            <w:vAlign w:val="bottom"/>
          </w:tcPr>
          <w:p w14:paraId="69A35D2C" w14:textId="6B818E46" w:rsidR="00304B11" w:rsidRPr="00806232" w:rsidRDefault="00EB4837" w:rsidP="00EB4837">
            <w:pPr>
              <w:widowControl w:val="0"/>
              <w:spacing w:line="276" w:lineRule="auto"/>
              <w:jc w:val="right"/>
              <w:rPr>
                <w:rFonts w:asciiTheme="majorHAnsi" w:eastAsia="Arial" w:hAnsiTheme="majorHAnsi" w:cstheme="majorHAnsi"/>
                <w:b/>
                <w:sz w:val="20"/>
                <w:szCs w:val="20"/>
              </w:rPr>
            </w:pPr>
            <w:r w:rsidRPr="00806232">
              <w:rPr>
                <w:rFonts w:asciiTheme="majorHAnsi" w:eastAsia="Arial" w:hAnsiTheme="majorHAnsi" w:cstheme="majorHAnsi"/>
                <w:b/>
                <w:sz w:val="20"/>
                <w:szCs w:val="20"/>
              </w:rPr>
              <w:t>7</w:t>
            </w:r>
            <w:r w:rsidR="00C8126E" w:rsidRPr="00806232">
              <w:rPr>
                <w:rFonts w:asciiTheme="majorHAnsi" w:eastAsia="Arial" w:hAnsiTheme="majorHAnsi" w:cstheme="majorHAnsi"/>
                <w:b/>
                <w:sz w:val="20"/>
                <w:szCs w:val="20"/>
              </w:rPr>
              <w:t>5,773.34</w:t>
            </w:r>
          </w:p>
        </w:tc>
      </w:tr>
    </w:tbl>
    <w:p w14:paraId="71E1C82E" w14:textId="3345B0F5" w:rsidR="00E94648" w:rsidRPr="00806232" w:rsidRDefault="00E94648">
      <w:pPr>
        <w:rPr>
          <w:rFonts w:asciiTheme="majorHAnsi" w:eastAsia="Calibri" w:hAnsiTheme="majorHAnsi" w:cstheme="majorHAnsi"/>
          <w:i/>
        </w:rPr>
      </w:pPr>
    </w:p>
    <w:p w14:paraId="7DC993A7" w14:textId="313D37EB" w:rsidR="00E94648" w:rsidRPr="00806232" w:rsidRDefault="00BE0F33">
      <w:pPr>
        <w:rPr>
          <w:rFonts w:asciiTheme="majorHAnsi" w:eastAsia="Calibri" w:hAnsiTheme="majorHAnsi" w:cstheme="majorHAnsi"/>
        </w:rPr>
      </w:pPr>
      <w:r w:rsidRPr="00806232">
        <w:rPr>
          <w:rFonts w:asciiTheme="majorHAnsi" w:eastAsia="Calibri" w:hAnsiTheme="majorHAnsi" w:cstheme="majorHAnsi"/>
        </w:rPr>
        <w:t xml:space="preserve">These accounts were approved </w:t>
      </w:r>
      <w:r w:rsidR="00F01A71" w:rsidRPr="00806232">
        <w:rPr>
          <w:rFonts w:asciiTheme="majorHAnsi" w:eastAsia="Calibri" w:hAnsiTheme="majorHAnsi" w:cstheme="majorHAnsi"/>
        </w:rPr>
        <w:t>by the Executi</w:t>
      </w:r>
      <w:r w:rsidR="00304B11" w:rsidRPr="00806232">
        <w:rPr>
          <w:rFonts w:asciiTheme="majorHAnsi" w:eastAsia="Calibri" w:hAnsiTheme="majorHAnsi" w:cstheme="majorHAnsi"/>
        </w:rPr>
        <w:t>ve Committee on 24th August 2020</w:t>
      </w:r>
      <w:r w:rsidRPr="00806232">
        <w:rPr>
          <w:rFonts w:asciiTheme="majorHAnsi" w:eastAsia="Calibri" w:hAnsiTheme="majorHAnsi" w:cstheme="majorHAnsi"/>
        </w:rPr>
        <w:t xml:space="preserve"> and signed on behalf by:</w:t>
      </w:r>
    </w:p>
    <w:p w14:paraId="5F770CB4" w14:textId="54AAE039" w:rsidR="00E94648" w:rsidRPr="00806232" w:rsidRDefault="00E94648">
      <w:pPr>
        <w:rPr>
          <w:rFonts w:asciiTheme="majorHAnsi" w:eastAsia="Calibri" w:hAnsiTheme="majorHAnsi" w:cstheme="majorHAnsi"/>
        </w:rPr>
      </w:pPr>
    </w:p>
    <w:p w14:paraId="752F482E" w14:textId="47C8DFC2" w:rsidR="00E94648" w:rsidRPr="00806232" w:rsidRDefault="00E94648">
      <w:pPr>
        <w:pBdr>
          <w:top w:val="none" w:sz="0" w:space="0" w:color="000000"/>
          <w:left w:val="none" w:sz="0" w:space="0" w:color="000000"/>
          <w:bottom w:val="single" w:sz="4" w:space="1" w:color="000000"/>
          <w:right w:val="none" w:sz="0" w:space="0" w:color="000000"/>
        </w:pBdr>
        <w:rPr>
          <w:rFonts w:asciiTheme="majorHAnsi" w:eastAsia="Calibri" w:hAnsiTheme="majorHAnsi" w:cstheme="majorHAnsi"/>
        </w:rPr>
      </w:pPr>
    </w:p>
    <w:p w14:paraId="003CE6EE" w14:textId="77777777" w:rsidR="0054769C" w:rsidRPr="00806232" w:rsidRDefault="0054769C">
      <w:pPr>
        <w:pBdr>
          <w:top w:val="none" w:sz="0" w:space="0" w:color="000000"/>
          <w:left w:val="none" w:sz="0" w:space="0" w:color="000000"/>
          <w:bottom w:val="single" w:sz="4" w:space="1" w:color="000000"/>
          <w:right w:val="none" w:sz="0" w:space="0" w:color="000000"/>
        </w:pBdr>
        <w:rPr>
          <w:rFonts w:asciiTheme="majorHAnsi" w:eastAsia="Calibri" w:hAnsiTheme="majorHAnsi" w:cstheme="majorHAnsi"/>
        </w:rPr>
      </w:pPr>
    </w:p>
    <w:p w14:paraId="035BEEDE" w14:textId="77777777" w:rsidR="00E94648" w:rsidRPr="00806232" w:rsidRDefault="00E94648">
      <w:pPr>
        <w:rPr>
          <w:rFonts w:asciiTheme="majorHAnsi" w:eastAsia="Calibri" w:hAnsiTheme="majorHAnsi" w:cstheme="majorHAnsi"/>
        </w:rPr>
      </w:pPr>
    </w:p>
    <w:p w14:paraId="62392AA1" w14:textId="2063904A" w:rsidR="00E94648" w:rsidRPr="00806232" w:rsidRDefault="00BE0F33" w:rsidP="00EB4837">
      <w:pPr>
        <w:widowControl w:val="0"/>
        <w:pBdr>
          <w:top w:val="nil"/>
          <w:left w:val="nil"/>
          <w:bottom w:val="nil"/>
          <w:right w:val="nil"/>
          <w:between w:val="nil"/>
        </w:pBdr>
        <w:spacing w:line="276" w:lineRule="auto"/>
        <w:rPr>
          <w:rFonts w:asciiTheme="majorHAnsi" w:eastAsia="Calibri" w:hAnsiTheme="majorHAnsi" w:cstheme="majorHAnsi"/>
        </w:rPr>
      </w:pPr>
      <w:r w:rsidRPr="00806232">
        <w:rPr>
          <w:rFonts w:asciiTheme="majorHAnsi" w:hAnsiTheme="majorHAnsi" w:cstheme="majorHAnsi"/>
        </w:rPr>
        <w:br w:type="page"/>
      </w:r>
      <w:r w:rsidRPr="00806232">
        <w:rPr>
          <w:rFonts w:asciiTheme="majorHAnsi" w:eastAsia="Calibri" w:hAnsiTheme="majorHAnsi" w:cstheme="majorHAnsi"/>
          <w:i/>
        </w:rPr>
        <w:lastRenderedPageBreak/>
        <w:t>Notes to the Accounts</w:t>
      </w:r>
    </w:p>
    <w:p w14:paraId="22173FAF" w14:textId="77777777"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i/>
          <w:color w:val="000000"/>
        </w:rPr>
        <w:t>Accounting Convention</w:t>
      </w:r>
    </w:p>
    <w:p w14:paraId="70F2DE6F" w14:textId="77777777"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The accounts are prepared under the historical cost convention.</w:t>
      </w:r>
    </w:p>
    <w:p w14:paraId="304C3B91"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b/>
        </w:rPr>
        <w:t>Accounting Policies</w:t>
      </w:r>
    </w:p>
    <w:p w14:paraId="7795EB3C" w14:textId="77777777"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The Accounts are prepared in accordance with Statement of Recommended Practice Number 2 – Accounting for Charities, effective January 2015 and the Financial Reporting Standard for Smaller Enterprises (effective 2015). No separate Statement of Financial Activities has been prepared as this is the same as the Income and Expenditure account.</w:t>
      </w:r>
    </w:p>
    <w:p w14:paraId="4D6E5A87" w14:textId="77777777"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Income is credited as it is received. Expenditure is changed as it is incurred. A separate grant has been received to provide training and it is held in a restricted fund.</w:t>
      </w:r>
    </w:p>
    <w:p w14:paraId="1D93BF18"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b/>
        </w:rPr>
        <w:t>Executive Committee Members and Employees</w:t>
      </w:r>
    </w:p>
    <w:p w14:paraId="4816AB39" w14:textId="77777777"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 xml:space="preserve">The Executive Committee Members received no remuneration during the period. There was an average of two employees during the year. No Executive Committee member was reimbursed for travel expenses. Contributions to personal pension schemes were made during the period on behalf of </w:t>
      </w:r>
      <w:r w:rsidRPr="00806232">
        <w:rPr>
          <w:rFonts w:asciiTheme="majorHAnsi" w:eastAsia="Calibri" w:hAnsiTheme="majorHAnsi" w:cstheme="majorHAnsi"/>
        </w:rPr>
        <w:t>2</w:t>
      </w:r>
      <w:r w:rsidRPr="00806232">
        <w:rPr>
          <w:rFonts w:asciiTheme="majorHAnsi" w:eastAsia="Calibri" w:hAnsiTheme="majorHAnsi" w:cstheme="majorHAnsi"/>
          <w:color w:val="000000"/>
        </w:rPr>
        <w:t xml:space="preserve"> employees.</w:t>
      </w:r>
    </w:p>
    <w:p w14:paraId="28B389B1"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b/>
        </w:rPr>
        <w:t>Period of Accounts</w:t>
      </w:r>
    </w:p>
    <w:p w14:paraId="0AB618EE" w14:textId="32D86E87"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The accounts cover the year ended 31</w:t>
      </w:r>
      <w:r w:rsidRPr="00806232">
        <w:rPr>
          <w:rFonts w:asciiTheme="majorHAnsi" w:eastAsia="Calibri" w:hAnsiTheme="majorHAnsi" w:cstheme="majorHAnsi"/>
          <w:color w:val="000000"/>
          <w:vertAlign w:val="superscript"/>
        </w:rPr>
        <w:t>st</w:t>
      </w:r>
      <w:r w:rsidR="00304B11" w:rsidRPr="00806232">
        <w:rPr>
          <w:rFonts w:asciiTheme="majorHAnsi" w:eastAsia="Calibri" w:hAnsiTheme="majorHAnsi" w:cstheme="majorHAnsi"/>
          <w:color w:val="000000"/>
        </w:rPr>
        <w:t xml:space="preserve"> March 2020</w:t>
      </w:r>
      <w:r w:rsidRPr="00806232">
        <w:rPr>
          <w:rFonts w:asciiTheme="majorHAnsi" w:eastAsia="Calibri" w:hAnsiTheme="majorHAnsi" w:cstheme="majorHAnsi"/>
          <w:color w:val="000000"/>
        </w:rPr>
        <w:t>. The comparative figures cover the year ended 31</w:t>
      </w:r>
      <w:r w:rsidRPr="00806232">
        <w:rPr>
          <w:rFonts w:asciiTheme="majorHAnsi" w:eastAsia="Calibri" w:hAnsiTheme="majorHAnsi" w:cstheme="majorHAnsi"/>
          <w:color w:val="000000"/>
          <w:vertAlign w:val="superscript"/>
        </w:rPr>
        <w:t>st</w:t>
      </w:r>
      <w:r w:rsidRPr="00806232">
        <w:rPr>
          <w:rFonts w:asciiTheme="majorHAnsi" w:eastAsia="Calibri" w:hAnsiTheme="majorHAnsi" w:cstheme="majorHAnsi"/>
          <w:color w:val="000000"/>
        </w:rPr>
        <w:t xml:space="preserve"> March 201</w:t>
      </w:r>
      <w:r w:rsidR="00304B11" w:rsidRPr="00806232">
        <w:rPr>
          <w:rFonts w:asciiTheme="majorHAnsi" w:eastAsia="Calibri" w:hAnsiTheme="majorHAnsi" w:cstheme="majorHAnsi"/>
        </w:rPr>
        <w:t>9</w:t>
      </w:r>
      <w:r w:rsidRPr="00806232">
        <w:rPr>
          <w:rFonts w:asciiTheme="majorHAnsi" w:eastAsia="Calibri" w:hAnsiTheme="majorHAnsi" w:cstheme="majorHAnsi"/>
          <w:color w:val="000000"/>
        </w:rPr>
        <w:t>.</w:t>
      </w:r>
    </w:p>
    <w:p w14:paraId="06E71CD5" w14:textId="77777777" w:rsidR="00E94648" w:rsidRPr="00806232" w:rsidRDefault="00BE0F33">
      <w:pPr>
        <w:rPr>
          <w:rFonts w:asciiTheme="majorHAnsi" w:eastAsia="Calibri" w:hAnsiTheme="majorHAnsi" w:cstheme="majorHAnsi"/>
        </w:rPr>
      </w:pPr>
      <w:r w:rsidRPr="00806232">
        <w:rPr>
          <w:rFonts w:asciiTheme="majorHAnsi" w:eastAsia="Calibri" w:hAnsiTheme="majorHAnsi" w:cstheme="majorHAnsi"/>
          <w:b/>
        </w:rPr>
        <w:t>Funds</w:t>
      </w:r>
    </w:p>
    <w:p w14:paraId="6B49DDF6" w14:textId="7B7AFFC9" w:rsidR="00E94648" w:rsidRPr="00806232" w:rsidRDefault="00BE0F33">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A grant for training and support hours h</w:t>
      </w:r>
      <w:r w:rsidR="00F01A71" w:rsidRPr="00806232">
        <w:rPr>
          <w:rFonts w:asciiTheme="majorHAnsi" w:eastAsia="Calibri" w:hAnsiTheme="majorHAnsi" w:cstheme="majorHAnsi"/>
          <w:color w:val="000000"/>
        </w:rPr>
        <w:t xml:space="preserve">as been received by the charity during previous </w:t>
      </w:r>
      <w:r w:rsidR="00415939" w:rsidRPr="00806232">
        <w:rPr>
          <w:rFonts w:asciiTheme="majorHAnsi" w:eastAsia="Calibri" w:hAnsiTheme="majorHAnsi" w:cstheme="majorHAnsi"/>
          <w:color w:val="000000"/>
        </w:rPr>
        <w:t>years, money</w:t>
      </w:r>
      <w:r w:rsidR="00CA2F75" w:rsidRPr="00806232">
        <w:rPr>
          <w:rFonts w:asciiTheme="majorHAnsi" w:eastAsia="Calibri" w:hAnsiTheme="majorHAnsi" w:cstheme="majorHAnsi"/>
          <w:color w:val="000000"/>
        </w:rPr>
        <w:t xml:space="preserve"> has been spent</w:t>
      </w:r>
      <w:r w:rsidRPr="00806232">
        <w:rPr>
          <w:rFonts w:asciiTheme="majorHAnsi" w:eastAsia="Calibri" w:hAnsiTheme="majorHAnsi" w:cstheme="majorHAnsi"/>
          <w:color w:val="000000"/>
        </w:rPr>
        <w:t xml:space="preserve"> and the balance carried forward in a restricted fund.</w:t>
      </w:r>
    </w:p>
    <w:p w14:paraId="2975EB31" w14:textId="389CE755" w:rsidR="00CA2F75" w:rsidRPr="00806232" w:rsidRDefault="00F01A71">
      <w:pPr>
        <w:pBdr>
          <w:top w:val="nil"/>
          <w:left w:val="nil"/>
          <w:bottom w:val="nil"/>
          <w:right w:val="nil"/>
          <w:between w:val="nil"/>
        </w:pBdr>
        <w:spacing w:after="120"/>
        <w:rPr>
          <w:rFonts w:asciiTheme="majorHAnsi" w:eastAsia="Calibri" w:hAnsiTheme="majorHAnsi" w:cstheme="majorHAnsi"/>
          <w:color w:val="000000"/>
        </w:rPr>
      </w:pPr>
      <w:r w:rsidRPr="00806232">
        <w:rPr>
          <w:rFonts w:asciiTheme="majorHAnsi" w:eastAsia="Calibri" w:hAnsiTheme="majorHAnsi" w:cstheme="majorHAnsi"/>
          <w:color w:val="000000"/>
        </w:rPr>
        <w:t>A grant for 2018/19</w:t>
      </w:r>
      <w:r w:rsidR="00CA2F75" w:rsidRPr="00806232">
        <w:rPr>
          <w:rFonts w:asciiTheme="majorHAnsi" w:eastAsia="Calibri" w:hAnsiTheme="majorHAnsi" w:cstheme="majorHAnsi"/>
          <w:color w:val="000000"/>
        </w:rPr>
        <w:t xml:space="preserve"> for un</w:t>
      </w:r>
      <w:r w:rsidR="00510EE8" w:rsidRPr="00806232">
        <w:rPr>
          <w:rFonts w:asciiTheme="majorHAnsi" w:eastAsia="Calibri" w:hAnsiTheme="majorHAnsi" w:cstheme="majorHAnsi"/>
          <w:color w:val="000000"/>
        </w:rPr>
        <w:t>restricted funds of £</w:t>
      </w:r>
      <w:r w:rsidRPr="00806232">
        <w:rPr>
          <w:rFonts w:asciiTheme="majorHAnsi" w:eastAsia="Calibri" w:hAnsiTheme="majorHAnsi" w:cstheme="majorHAnsi"/>
          <w:color w:val="000000"/>
        </w:rPr>
        <w:t xml:space="preserve">7,059 </w:t>
      </w:r>
      <w:r w:rsidR="00CA2F75" w:rsidRPr="00806232">
        <w:rPr>
          <w:rFonts w:asciiTheme="majorHAnsi" w:eastAsia="Calibri" w:hAnsiTheme="majorHAnsi" w:cstheme="majorHAnsi"/>
          <w:color w:val="000000"/>
        </w:rPr>
        <w:t>was not received until after 31</w:t>
      </w:r>
      <w:r w:rsidR="00CA2F75" w:rsidRPr="00806232">
        <w:rPr>
          <w:rFonts w:asciiTheme="majorHAnsi" w:eastAsia="Calibri" w:hAnsiTheme="majorHAnsi" w:cstheme="majorHAnsi"/>
          <w:color w:val="000000"/>
          <w:vertAlign w:val="superscript"/>
        </w:rPr>
        <w:t>st</w:t>
      </w:r>
      <w:r w:rsidRPr="00806232">
        <w:rPr>
          <w:rFonts w:asciiTheme="majorHAnsi" w:eastAsia="Calibri" w:hAnsiTheme="majorHAnsi" w:cstheme="majorHAnsi"/>
          <w:color w:val="000000"/>
        </w:rPr>
        <w:t xml:space="preserve"> March 2019</w:t>
      </w:r>
      <w:r w:rsidR="00CA2F75" w:rsidRPr="00806232">
        <w:rPr>
          <w:rFonts w:asciiTheme="majorHAnsi" w:eastAsia="Calibri" w:hAnsiTheme="majorHAnsi" w:cstheme="majorHAnsi"/>
          <w:color w:val="000000"/>
        </w:rPr>
        <w:t>.</w:t>
      </w:r>
    </w:p>
    <w:sectPr w:rsidR="00CA2F75" w:rsidRPr="00806232" w:rsidSect="00B06E05">
      <w:type w:val="continuous"/>
      <w:pgSz w:w="11906" w:h="16838"/>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96EF" w14:textId="77777777" w:rsidR="009926E9" w:rsidRDefault="009926E9">
      <w:r>
        <w:separator/>
      </w:r>
    </w:p>
  </w:endnote>
  <w:endnote w:type="continuationSeparator" w:id="0">
    <w:p w14:paraId="71882EB3" w14:textId="77777777" w:rsidR="009926E9" w:rsidRDefault="0099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06D1" w14:textId="10E5E841" w:rsidR="00304B11" w:rsidRDefault="00304B11">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C66570">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C66570">
      <w:rPr>
        <w:rFonts w:ascii="Calibri" w:eastAsia="Calibri" w:hAnsi="Calibri" w:cs="Calibri"/>
        <w:b/>
        <w:noProof/>
        <w:color w:val="000000"/>
      </w:rPr>
      <w:t>4</w:t>
    </w:r>
    <w:r>
      <w:rPr>
        <w:rFonts w:ascii="Calibri" w:eastAsia="Calibri" w:hAnsi="Calibri" w:cs="Calibri"/>
        <w:b/>
        <w:color w:val="000000"/>
      </w:rPr>
      <w:fldChar w:fldCharType="end"/>
    </w:r>
  </w:p>
  <w:p w14:paraId="74186201" w14:textId="77777777" w:rsidR="00304B11" w:rsidRDefault="00304B1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B865" w14:textId="77777777" w:rsidR="00304B11" w:rsidRDefault="00304B1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EDC2C" w14:textId="77777777" w:rsidR="009926E9" w:rsidRDefault="009926E9">
      <w:r>
        <w:separator/>
      </w:r>
    </w:p>
  </w:footnote>
  <w:footnote w:type="continuationSeparator" w:id="0">
    <w:p w14:paraId="01C5860F" w14:textId="77777777" w:rsidR="009926E9" w:rsidRDefault="0099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1BAF" w14:textId="77777777" w:rsidR="00304B11" w:rsidRDefault="00304B1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1FE"/>
    <w:multiLevelType w:val="hybridMultilevel"/>
    <w:tmpl w:val="9FD065C4"/>
    <w:lvl w:ilvl="0" w:tplc="2062C73A">
      <w:start w:val="25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433A0"/>
    <w:multiLevelType w:val="multilevel"/>
    <w:tmpl w:val="828CC35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56FF4E80"/>
    <w:multiLevelType w:val="multilevel"/>
    <w:tmpl w:val="6F1624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CFF08A6"/>
    <w:multiLevelType w:val="hybridMultilevel"/>
    <w:tmpl w:val="D46E3F1A"/>
    <w:lvl w:ilvl="0" w:tplc="EA18559C">
      <w:start w:val="407"/>
      <w:numFmt w:val="bullet"/>
      <w:lvlText w:val="-"/>
      <w:lvlJc w:val="left"/>
      <w:pPr>
        <w:ind w:left="990" w:hanging="360"/>
      </w:pPr>
      <w:rPr>
        <w:rFonts w:ascii="Calibri" w:eastAsia="Arial" w:hAnsi="Calibri" w:cs="Calibri"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48"/>
    <w:rsid w:val="0002174B"/>
    <w:rsid w:val="00024206"/>
    <w:rsid w:val="00094B17"/>
    <w:rsid w:val="0010057B"/>
    <w:rsid w:val="0019703F"/>
    <w:rsid w:val="001F6FCC"/>
    <w:rsid w:val="00232378"/>
    <w:rsid w:val="002E37D6"/>
    <w:rsid w:val="00304B11"/>
    <w:rsid w:val="003A2127"/>
    <w:rsid w:val="003E357C"/>
    <w:rsid w:val="00415939"/>
    <w:rsid w:val="0043768E"/>
    <w:rsid w:val="00467654"/>
    <w:rsid w:val="004B0357"/>
    <w:rsid w:val="00510EE8"/>
    <w:rsid w:val="0054769C"/>
    <w:rsid w:val="0067669A"/>
    <w:rsid w:val="006770C5"/>
    <w:rsid w:val="006A798F"/>
    <w:rsid w:val="006D5671"/>
    <w:rsid w:val="00707F33"/>
    <w:rsid w:val="00753F6D"/>
    <w:rsid w:val="007E1103"/>
    <w:rsid w:val="007F391B"/>
    <w:rsid w:val="00806232"/>
    <w:rsid w:val="00860A64"/>
    <w:rsid w:val="008A3558"/>
    <w:rsid w:val="008D335D"/>
    <w:rsid w:val="008D3E42"/>
    <w:rsid w:val="00901028"/>
    <w:rsid w:val="00973E4F"/>
    <w:rsid w:val="009926E9"/>
    <w:rsid w:val="00997D6E"/>
    <w:rsid w:val="00A360C0"/>
    <w:rsid w:val="00A73E10"/>
    <w:rsid w:val="00A76F3B"/>
    <w:rsid w:val="00AC46D7"/>
    <w:rsid w:val="00AF454D"/>
    <w:rsid w:val="00B06E05"/>
    <w:rsid w:val="00B3365A"/>
    <w:rsid w:val="00BB5732"/>
    <w:rsid w:val="00BE0F33"/>
    <w:rsid w:val="00C10B44"/>
    <w:rsid w:val="00C44066"/>
    <w:rsid w:val="00C61C3B"/>
    <w:rsid w:val="00C66570"/>
    <w:rsid w:val="00C8126E"/>
    <w:rsid w:val="00CA2F75"/>
    <w:rsid w:val="00D21481"/>
    <w:rsid w:val="00D715B5"/>
    <w:rsid w:val="00DC0BE6"/>
    <w:rsid w:val="00E05097"/>
    <w:rsid w:val="00E106C9"/>
    <w:rsid w:val="00E57547"/>
    <w:rsid w:val="00E94648"/>
    <w:rsid w:val="00EB4837"/>
    <w:rsid w:val="00F01A71"/>
    <w:rsid w:val="00F52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89750"/>
  <w15:docId w15:val="{3179D35D-59A2-4471-ADB2-86C4C981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07F33"/>
    <w:rPr>
      <w:rFonts w:ascii="Lucida Grande" w:hAnsi="Lucida Grande"/>
      <w:sz w:val="18"/>
      <w:szCs w:val="18"/>
    </w:rPr>
  </w:style>
  <w:style w:type="character" w:customStyle="1" w:styleId="BalloonTextChar">
    <w:name w:val="Balloon Text Char"/>
    <w:basedOn w:val="DefaultParagraphFont"/>
    <w:link w:val="BalloonText"/>
    <w:uiPriority w:val="99"/>
    <w:semiHidden/>
    <w:rsid w:val="00707F33"/>
    <w:rPr>
      <w:rFonts w:ascii="Lucida Grande" w:hAnsi="Lucida Grande"/>
      <w:sz w:val="18"/>
      <w:szCs w:val="18"/>
    </w:rPr>
  </w:style>
  <w:style w:type="paragraph" w:styleId="TOCHeading">
    <w:name w:val="TOC Heading"/>
    <w:basedOn w:val="Heading1"/>
    <w:next w:val="Normal"/>
    <w:uiPriority w:val="39"/>
    <w:unhideWhenUsed/>
    <w:qFormat/>
    <w:rsid w:val="00707F33"/>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707F33"/>
    <w:pPr>
      <w:spacing w:before="120"/>
    </w:pPr>
    <w:rPr>
      <w:rFonts w:asciiTheme="minorHAnsi" w:hAnsiTheme="minorHAnsi"/>
      <w:b/>
    </w:rPr>
  </w:style>
  <w:style w:type="paragraph" w:styleId="TOC2">
    <w:name w:val="toc 2"/>
    <w:basedOn w:val="Normal"/>
    <w:next w:val="Normal"/>
    <w:autoRedefine/>
    <w:uiPriority w:val="39"/>
    <w:semiHidden/>
    <w:unhideWhenUsed/>
    <w:rsid w:val="00707F33"/>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707F33"/>
    <w:pPr>
      <w:ind w:left="480"/>
    </w:pPr>
    <w:rPr>
      <w:rFonts w:asciiTheme="minorHAnsi" w:hAnsiTheme="minorHAnsi"/>
      <w:sz w:val="22"/>
      <w:szCs w:val="22"/>
    </w:rPr>
  </w:style>
  <w:style w:type="paragraph" w:styleId="TOC4">
    <w:name w:val="toc 4"/>
    <w:basedOn w:val="Normal"/>
    <w:next w:val="Normal"/>
    <w:autoRedefine/>
    <w:uiPriority w:val="39"/>
    <w:semiHidden/>
    <w:unhideWhenUsed/>
    <w:rsid w:val="00707F3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07F3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07F3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07F3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07F3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07F33"/>
    <w:pPr>
      <w:ind w:left="1920"/>
    </w:pPr>
    <w:rPr>
      <w:rFonts w:asciiTheme="minorHAnsi" w:hAnsiTheme="minorHAnsi"/>
      <w:sz w:val="20"/>
      <w:szCs w:val="20"/>
    </w:rPr>
  </w:style>
  <w:style w:type="paragraph" w:styleId="Header">
    <w:name w:val="header"/>
    <w:basedOn w:val="Normal"/>
    <w:link w:val="HeaderChar"/>
    <w:uiPriority w:val="99"/>
    <w:unhideWhenUsed/>
    <w:rsid w:val="007E1103"/>
    <w:pPr>
      <w:tabs>
        <w:tab w:val="center" w:pos="4320"/>
        <w:tab w:val="right" w:pos="8640"/>
      </w:tabs>
    </w:pPr>
  </w:style>
  <w:style w:type="character" w:customStyle="1" w:styleId="HeaderChar">
    <w:name w:val="Header Char"/>
    <w:basedOn w:val="DefaultParagraphFont"/>
    <w:link w:val="Header"/>
    <w:uiPriority w:val="99"/>
    <w:rsid w:val="007E1103"/>
  </w:style>
  <w:style w:type="paragraph" w:styleId="Footer">
    <w:name w:val="footer"/>
    <w:basedOn w:val="Normal"/>
    <w:link w:val="FooterChar"/>
    <w:uiPriority w:val="99"/>
    <w:unhideWhenUsed/>
    <w:rsid w:val="007E1103"/>
    <w:pPr>
      <w:tabs>
        <w:tab w:val="center" w:pos="4320"/>
        <w:tab w:val="right" w:pos="8640"/>
      </w:tabs>
    </w:pPr>
  </w:style>
  <w:style w:type="character" w:customStyle="1" w:styleId="FooterChar">
    <w:name w:val="Footer Char"/>
    <w:basedOn w:val="DefaultParagraphFont"/>
    <w:link w:val="Footer"/>
    <w:uiPriority w:val="99"/>
    <w:rsid w:val="007E1103"/>
  </w:style>
  <w:style w:type="paragraph" w:styleId="ListParagraph">
    <w:name w:val="List Paragraph"/>
    <w:basedOn w:val="Normal"/>
    <w:uiPriority w:val="34"/>
    <w:qFormat/>
    <w:rsid w:val="003E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E250-7916-497E-BA30-888813BF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Windows User</cp:lastModifiedBy>
  <cp:revision>6</cp:revision>
  <dcterms:created xsi:type="dcterms:W3CDTF">2020-07-01T14:05:00Z</dcterms:created>
  <dcterms:modified xsi:type="dcterms:W3CDTF">2020-07-15T10:40:00Z</dcterms:modified>
</cp:coreProperties>
</file>