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9DE3" w14:textId="70F4B8F9" w:rsidR="00FE7DC9" w:rsidRPr="00960DE9" w:rsidRDefault="00FA1FF0" w:rsidP="005C78C7">
      <w:pPr>
        <w:spacing w:after="200" w:line="276" w:lineRule="auto"/>
        <w:jc w:val="center"/>
        <w:rPr>
          <w:rFonts w:ascii="Calibri" w:eastAsia="Calibri" w:hAnsi="Calibri"/>
          <w:sz w:val="20"/>
          <w:szCs w:val="20"/>
        </w:rPr>
      </w:pPr>
      <w:r>
        <w:rPr>
          <w:rFonts w:ascii="Calibri" w:eastAsia="Calibri" w:hAnsi="Calibri"/>
          <w:noProof/>
          <w:sz w:val="20"/>
          <w:szCs w:val="20"/>
          <w:lang w:eastAsia="en-GB"/>
        </w:rPr>
        <w:drawing>
          <wp:inline distT="0" distB="0" distL="0" distR="0" wp14:anchorId="776918D9" wp14:editId="11D0DDF1">
            <wp:extent cx="3361179" cy="8905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cover.jpg"/>
                    <pic:cNvPicPr/>
                  </pic:nvPicPr>
                  <pic:blipFill rotWithShape="1">
                    <a:blip r:embed="rId7">
                      <a:extLst>
                        <a:ext uri="{28A0092B-C50C-407E-A947-70E740481C1C}">
                          <a14:useLocalDpi xmlns:a14="http://schemas.microsoft.com/office/drawing/2010/main" val="0"/>
                        </a:ext>
                      </a:extLst>
                    </a:blip>
                    <a:srcRect b="20271"/>
                    <a:stretch/>
                  </pic:blipFill>
                  <pic:spPr bwMode="auto">
                    <a:xfrm>
                      <a:off x="0" y="0"/>
                      <a:ext cx="3381633" cy="895965"/>
                    </a:xfrm>
                    <a:prstGeom prst="rect">
                      <a:avLst/>
                    </a:prstGeom>
                    <a:ln>
                      <a:noFill/>
                    </a:ln>
                    <a:extLst>
                      <a:ext uri="{53640926-AAD7-44D8-BBD7-CCE9431645EC}">
                        <a14:shadowObscured xmlns:a14="http://schemas.microsoft.com/office/drawing/2010/main"/>
                      </a:ext>
                    </a:extLst>
                  </pic:spPr>
                </pic:pic>
              </a:graphicData>
            </a:graphic>
          </wp:inline>
        </w:drawing>
      </w:r>
    </w:p>
    <w:p w14:paraId="4E3106B6" w14:textId="3F308DCF" w:rsidR="005C78C7" w:rsidRPr="00635F21" w:rsidRDefault="00D167B5" w:rsidP="005C78C7">
      <w:pPr>
        <w:tabs>
          <w:tab w:val="center" w:pos="4199"/>
          <w:tab w:val="left" w:pos="5490"/>
        </w:tabs>
        <w:ind w:left="2880" w:hanging="2880"/>
        <w:jc w:val="center"/>
        <w:rPr>
          <w:rFonts w:asciiTheme="majorHAnsi" w:hAnsiTheme="majorHAnsi" w:cstheme="majorHAnsi"/>
          <w:sz w:val="28"/>
          <w:szCs w:val="20"/>
        </w:rPr>
      </w:pPr>
      <w:r w:rsidRPr="00635F21">
        <w:rPr>
          <w:rFonts w:asciiTheme="majorHAnsi" w:hAnsiTheme="majorHAnsi" w:cstheme="majorHAnsi"/>
          <w:sz w:val="28"/>
          <w:szCs w:val="20"/>
        </w:rPr>
        <w:t>AGM</w:t>
      </w:r>
    </w:p>
    <w:p w14:paraId="0FBB1097" w14:textId="796426E7" w:rsidR="00FE7DC9" w:rsidRDefault="00D167B5" w:rsidP="005C78C7">
      <w:pPr>
        <w:tabs>
          <w:tab w:val="center" w:pos="4199"/>
          <w:tab w:val="left" w:pos="5490"/>
        </w:tabs>
        <w:ind w:left="2880" w:hanging="2880"/>
        <w:jc w:val="center"/>
        <w:rPr>
          <w:rFonts w:asciiTheme="majorHAnsi" w:hAnsiTheme="majorHAnsi" w:cstheme="majorHAnsi"/>
          <w:sz w:val="20"/>
          <w:szCs w:val="20"/>
        </w:rPr>
      </w:pPr>
      <w:r>
        <w:rPr>
          <w:rFonts w:asciiTheme="majorHAnsi" w:hAnsiTheme="majorHAnsi" w:cstheme="majorHAnsi"/>
          <w:sz w:val="20"/>
          <w:szCs w:val="20"/>
        </w:rPr>
        <w:t>2</w:t>
      </w:r>
      <w:r w:rsidR="00635F21">
        <w:rPr>
          <w:rFonts w:asciiTheme="majorHAnsi" w:hAnsiTheme="majorHAnsi" w:cstheme="majorHAnsi"/>
          <w:sz w:val="20"/>
          <w:szCs w:val="20"/>
        </w:rPr>
        <w:t>4</w:t>
      </w:r>
      <w:r w:rsidRPr="00D167B5">
        <w:rPr>
          <w:rFonts w:asciiTheme="majorHAnsi" w:hAnsiTheme="majorHAnsi" w:cstheme="majorHAnsi"/>
          <w:sz w:val="20"/>
          <w:szCs w:val="20"/>
          <w:vertAlign w:val="superscript"/>
        </w:rPr>
        <w:t>th</w:t>
      </w:r>
      <w:r w:rsidR="00635F21">
        <w:rPr>
          <w:rFonts w:asciiTheme="majorHAnsi" w:hAnsiTheme="majorHAnsi" w:cstheme="majorHAnsi"/>
          <w:sz w:val="20"/>
          <w:szCs w:val="20"/>
        </w:rPr>
        <w:t xml:space="preserve"> August 2020 via Zoom</w:t>
      </w:r>
    </w:p>
    <w:p w14:paraId="32ADDA6C" w14:textId="77777777" w:rsidR="00DC1C74" w:rsidRPr="00960DE9" w:rsidRDefault="00DC1C74" w:rsidP="005C78C7">
      <w:pPr>
        <w:spacing w:after="200" w:line="276" w:lineRule="auto"/>
        <w:rPr>
          <w:rFonts w:ascii="Calibri" w:eastAsia="Calibri" w:hAnsi="Calibri"/>
          <w:sz w:val="20"/>
          <w:szCs w:val="20"/>
        </w:rPr>
      </w:pPr>
    </w:p>
    <w:p w14:paraId="775412A4" w14:textId="7740E45A" w:rsidR="00635F21" w:rsidRPr="00AF0F12" w:rsidRDefault="00FE7DC9" w:rsidP="005C78C7">
      <w:pPr>
        <w:spacing w:after="200" w:line="276" w:lineRule="auto"/>
        <w:rPr>
          <w:rFonts w:ascii="Calibri" w:eastAsia="Calibri" w:hAnsi="Calibri"/>
          <w:sz w:val="20"/>
          <w:szCs w:val="20"/>
        </w:rPr>
      </w:pPr>
      <w:proofErr w:type="gramStart"/>
      <w:r w:rsidRPr="00B6787A">
        <w:rPr>
          <w:rFonts w:ascii="Calibri" w:eastAsia="Calibri" w:hAnsi="Calibri"/>
          <w:b/>
          <w:sz w:val="20"/>
          <w:szCs w:val="20"/>
        </w:rPr>
        <w:t>Attendees:</w:t>
      </w:r>
      <w:r w:rsidRPr="00960DE9">
        <w:rPr>
          <w:rFonts w:ascii="Calibri" w:eastAsia="Calibri" w:hAnsi="Calibri"/>
          <w:sz w:val="20"/>
          <w:szCs w:val="20"/>
        </w:rPr>
        <w:t xml:space="preserve"> </w:t>
      </w:r>
      <w:r w:rsidR="00AF0F12">
        <w:rPr>
          <w:rFonts w:ascii="Calibri" w:eastAsia="Calibri" w:hAnsi="Calibri"/>
          <w:sz w:val="20"/>
          <w:szCs w:val="20"/>
        </w:rPr>
        <w:t xml:space="preserve">Brenda Black (Edinburgh Community Food), </w:t>
      </w:r>
      <w:r w:rsidR="00AF0F12" w:rsidRPr="00E403E1">
        <w:rPr>
          <w:rFonts w:ascii="Calibri" w:eastAsia="Calibri" w:hAnsi="Calibri"/>
          <w:sz w:val="20"/>
          <w:szCs w:val="20"/>
        </w:rPr>
        <w:t>Suzanne Campbell (The Junction),</w:t>
      </w:r>
      <w:r w:rsidR="00AF0F12" w:rsidRPr="00B03D72">
        <w:rPr>
          <w:rFonts w:ascii="Calibri" w:eastAsia="Calibri" w:hAnsi="Calibri"/>
          <w:sz w:val="20"/>
          <w:szCs w:val="20"/>
        </w:rPr>
        <w:t xml:space="preserve"> </w:t>
      </w:r>
      <w:r w:rsidR="00AF0F12">
        <w:rPr>
          <w:rFonts w:ascii="Calibri" w:eastAsia="Calibri" w:hAnsi="Calibri"/>
          <w:sz w:val="20"/>
          <w:szCs w:val="20"/>
        </w:rPr>
        <w:t>Helena Richards (Carr Gomm),</w:t>
      </w:r>
      <w:r w:rsidR="00D167B5">
        <w:rPr>
          <w:rFonts w:ascii="Calibri" w:eastAsia="Calibri" w:hAnsi="Calibri"/>
          <w:sz w:val="20"/>
          <w:szCs w:val="20"/>
        </w:rPr>
        <w:t xml:space="preserve"> Suzanne Lowden (CEC), John Halliday (Community Renewal), Liz Simpson (NHS Lothian), </w:t>
      </w:r>
      <w:r w:rsidR="00AF0F12">
        <w:rPr>
          <w:rFonts w:ascii="Calibri" w:eastAsia="Calibri" w:hAnsi="Calibri"/>
          <w:sz w:val="20"/>
          <w:szCs w:val="20"/>
        </w:rPr>
        <w:t xml:space="preserve">Ian Brooke (EVOC), Ruth </w:t>
      </w:r>
      <w:proofErr w:type="spellStart"/>
      <w:r w:rsidR="00AF0F12">
        <w:rPr>
          <w:rFonts w:ascii="Calibri" w:eastAsia="Calibri" w:hAnsi="Calibri"/>
          <w:sz w:val="20"/>
          <w:szCs w:val="20"/>
        </w:rPr>
        <w:t>Maclennan</w:t>
      </w:r>
      <w:proofErr w:type="spellEnd"/>
      <w:r w:rsidR="00AF0F12">
        <w:rPr>
          <w:rFonts w:ascii="Calibri" w:eastAsia="Calibri" w:hAnsi="Calibri"/>
          <w:sz w:val="20"/>
          <w:szCs w:val="20"/>
        </w:rPr>
        <w:t xml:space="preserve"> (Care4Carers), Anne Munro (Pilmeny Development Project), Rosin Hurst (EVOC), Moyra Burns (NHS Health Promotion), Emma Cormack (The Health Agency), Kevin Rowe (HIV Scotland)</w:t>
      </w:r>
      <w:r w:rsidR="00B6787A">
        <w:rPr>
          <w:rFonts w:ascii="Calibri" w:eastAsia="Calibri" w:hAnsi="Calibri"/>
          <w:sz w:val="20"/>
          <w:szCs w:val="20"/>
        </w:rPr>
        <w:t>, Rachel Green (The Ripple), Alison McGhee (Health in Mind).</w:t>
      </w:r>
      <w:proofErr w:type="gramEnd"/>
      <w:r w:rsidR="00B6787A">
        <w:rPr>
          <w:rFonts w:ascii="Calibri" w:eastAsia="Calibri" w:hAnsi="Calibri"/>
          <w:sz w:val="20"/>
          <w:szCs w:val="20"/>
        </w:rPr>
        <w:t xml:space="preserve"> </w:t>
      </w:r>
    </w:p>
    <w:p w14:paraId="53D4793F" w14:textId="256756F3" w:rsidR="005247FF" w:rsidRDefault="00AF0F12" w:rsidP="005C78C7">
      <w:pPr>
        <w:spacing w:after="200" w:line="276" w:lineRule="auto"/>
        <w:rPr>
          <w:rFonts w:ascii="Calibri" w:eastAsia="Calibri" w:hAnsi="Calibri"/>
          <w:sz w:val="20"/>
          <w:szCs w:val="20"/>
        </w:rPr>
      </w:pPr>
      <w:r w:rsidRPr="00B6787A">
        <w:rPr>
          <w:rFonts w:asciiTheme="majorHAnsi" w:hAnsiTheme="majorHAnsi" w:cstheme="majorHAnsi"/>
          <w:b/>
          <w:sz w:val="20"/>
          <w:szCs w:val="20"/>
        </w:rPr>
        <w:t xml:space="preserve">ECHF and </w:t>
      </w:r>
      <w:r w:rsidR="005247FF" w:rsidRPr="00B6787A">
        <w:rPr>
          <w:rFonts w:asciiTheme="majorHAnsi" w:hAnsiTheme="majorHAnsi" w:cstheme="majorHAnsi"/>
          <w:b/>
          <w:sz w:val="20"/>
          <w:szCs w:val="20"/>
        </w:rPr>
        <w:t>Board of Trustees:</w:t>
      </w:r>
      <w:r w:rsidR="005247FF">
        <w:rPr>
          <w:rFonts w:asciiTheme="majorHAnsi" w:hAnsiTheme="majorHAnsi" w:cstheme="majorHAnsi"/>
          <w:sz w:val="20"/>
          <w:szCs w:val="20"/>
        </w:rPr>
        <w:t xml:space="preserve"> </w:t>
      </w:r>
      <w:r w:rsidR="005247FF">
        <w:rPr>
          <w:rFonts w:ascii="Calibri" w:eastAsia="Calibri" w:hAnsi="Calibri"/>
          <w:sz w:val="20"/>
          <w:szCs w:val="20"/>
        </w:rPr>
        <w:t xml:space="preserve">Catriona Windle (Health all Round), </w:t>
      </w:r>
      <w:proofErr w:type="spellStart"/>
      <w:r w:rsidR="005247FF">
        <w:rPr>
          <w:rFonts w:ascii="Calibri" w:eastAsia="Calibri" w:hAnsi="Calibri"/>
          <w:sz w:val="20"/>
          <w:szCs w:val="20"/>
        </w:rPr>
        <w:t>Maruska</w:t>
      </w:r>
      <w:proofErr w:type="spellEnd"/>
      <w:r w:rsidR="005247FF">
        <w:rPr>
          <w:rFonts w:ascii="Calibri" w:eastAsia="Calibri" w:hAnsi="Calibri"/>
          <w:sz w:val="20"/>
          <w:szCs w:val="20"/>
        </w:rPr>
        <w:t xml:space="preserve"> Greenwood (LGBT Health and Wellbeing),</w:t>
      </w:r>
      <w:r w:rsidR="005247FF" w:rsidRPr="005247FF">
        <w:rPr>
          <w:rFonts w:ascii="Calibri" w:eastAsia="Calibri" w:hAnsi="Calibri"/>
          <w:sz w:val="20"/>
          <w:szCs w:val="20"/>
        </w:rPr>
        <w:t xml:space="preserve"> </w:t>
      </w:r>
      <w:r>
        <w:rPr>
          <w:rFonts w:ascii="Calibri" w:eastAsia="Calibri" w:hAnsi="Calibri"/>
          <w:sz w:val="20"/>
          <w:szCs w:val="20"/>
        </w:rPr>
        <w:t>Charlie Cumming (ELGT)</w:t>
      </w:r>
      <w:r>
        <w:rPr>
          <w:rFonts w:asciiTheme="majorHAnsi" w:hAnsiTheme="majorHAnsi" w:cstheme="majorHAnsi"/>
          <w:sz w:val="20"/>
          <w:szCs w:val="20"/>
        </w:rPr>
        <w:t xml:space="preserve">, </w:t>
      </w:r>
      <w:r w:rsidR="00B6787A">
        <w:rPr>
          <w:rFonts w:asciiTheme="majorHAnsi" w:hAnsiTheme="majorHAnsi" w:cstheme="majorHAnsi"/>
          <w:sz w:val="20"/>
          <w:szCs w:val="20"/>
        </w:rPr>
        <w:t xml:space="preserve">Alex Perry, </w:t>
      </w:r>
      <w:r>
        <w:rPr>
          <w:rFonts w:asciiTheme="majorHAnsi" w:hAnsiTheme="majorHAnsi" w:cstheme="majorHAnsi"/>
          <w:sz w:val="20"/>
          <w:szCs w:val="20"/>
        </w:rPr>
        <w:t>Stephanie-Anne Harris and Grace Mackenzie (ECHF).</w:t>
      </w:r>
    </w:p>
    <w:p w14:paraId="79E30A97" w14:textId="38621856" w:rsidR="00E342FA" w:rsidRDefault="005247FF" w:rsidP="00E342FA">
      <w:pPr>
        <w:spacing w:after="200" w:line="276" w:lineRule="auto"/>
        <w:rPr>
          <w:rFonts w:ascii="Calibri" w:eastAsia="Calibri" w:hAnsi="Calibri"/>
          <w:sz w:val="20"/>
          <w:szCs w:val="20"/>
        </w:rPr>
      </w:pPr>
      <w:r w:rsidRPr="00B6787A">
        <w:rPr>
          <w:rFonts w:ascii="Calibri" w:eastAsia="Calibri" w:hAnsi="Calibri"/>
          <w:b/>
          <w:sz w:val="20"/>
          <w:szCs w:val="20"/>
        </w:rPr>
        <w:t>Guest Speakers:</w:t>
      </w:r>
      <w:r w:rsidR="00635F21">
        <w:rPr>
          <w:rFonts w:ascii="Calibri" w:eastAsia="Calibri" w:hAnsi="Calibri"/>
          <w:sz w:val="20"/>
          <w:szCs w:val="20"/>
        </w:rPr>
        <w:t xml:space="preserve"> Margaret Douglas</w:t>
      </w:r>
      <w:r w:rsidR="0099278D">
        <w:rPr>
          <w:rFonts w:ascii="Calibri" w:eastAsia="Calibri" w:hAnsi="Calibri"/>
          <w:sz w:val="20"/>
          <w:szCs w:val="20"/>
        </w:rPr>
        <w:t xml:space="preserve"> (Edinburgh University / Public Health Scotland),</w:t>
      </w:r>
      <w:r w:rsidR="00635F21">
        <w:rPr>
          <w:rFonts w:ascii="Calibri" w:eastAsia="Calibri" w:hAnsi="Calibri"/>
          <w:sz w:val="20"/>
          <w:szCs w:val="20"/>
        </w:rPr>
        <w:t xml:space="preserve"> Amy Grant (Matter of Focus), Sandy Scotland (Independent Examiner</w:t>
      </w:r>
      <w:r>
        <w:rPr>
          <w:rFonts w:ascii="Calibri" w:eastAsia="Calibri" w:hAnsi="Calibri"/>
          <w:sz w:val="20"/>
          <w:szCs w:val="20"/>
        </w:rPr>
        <w:t>), Susan Paxton (Scottish Community Development Council / Community Health Exchange)</w:t>
      </w:r>
      <w:r w:rsidR="00635F21">
        <w:rPr>
          <w:rFonts w:ascii="Calibri" w:eastAsia="Calibri" w:hAnsi="Calibri"/>
          <w:sz w:val="20"/>
          <w:szCs w:val="20"/>
        </w:rPr>
        <w:t>.</w:t>
      </w:r>
    </w:p>
    <w:p w14:paraId="46DE3D44" w14:textId="4E10F8DE" w:rsidR="00635F21" w:rsidRDefault="00635F21" w:rsidP="00E342FA">
      <w:pPr>
        <w:spacing w:after="200" w:line="276" w:lineRule="auto"/>
        <w:rPr>
          <w:rFonts w:ascii="Calibri" w:eastAsia="Calibri" w:hAnsi="Calibri"/>
          <w:sz w:val="20"/>
          <w:szCs w:val="20"/>
        </w:rPr>
      </w:pPr>
      <w:r w:rsidRPr="00B6787A">
        <w:rPr>
          <w:rFonts w:ascii="Calibri" w:eastAsia="Calibri" w:hAnsi="Calibri"/>
          <w:b/>
          <w:sz w:val="20"/>
          <w:szCs w:val="20"/>
        </w:rPr>
        <w:t>Apologies:</w:t>
      </w:r>
      <w:r>
        <w:rPr>
          <w:rFonts w:ascii="Calibri" w:eastAsia="Calibri" w:hAnsi="Calibri"/>
          <w:sz w:val="20"/>
          <w:szCs w:val="20"/>
        </w:rPr>
        <w:t xml:space="preserve"> Ailsa Cook (Matter of Focus), </w:t>
      </w:r>
      <w:r w:rsidRPr="00635F21">
        <w:rPr>
          <w:rFonts w:ascii="Calibri" w:eastAsia="Calibri" w:hAnsi="Calibri"/>
          <w:sz w:val="20"/>
          <w:szCs w:val="20"/>
        </w:rPr>
        <w:t xml:space="preserve">Brock </w:t>
      </w:r>
      <w:proofErr w:type="spellStart"/>
      <w:r w:rsidRPr="00635F21">
        <w:rPr>
          <w:rFonts w:ascii="Calibri" w:eastAsia="Calibri" w:hAnsi="Calibri"/>
          <w:sz w:val="20"/>
          <w:szCs w:val="20"/>
        </w:rPr>
        <w:t>Leuck</w:t>
      </w:r>
      <w:proofErr w:type="spellEnd"/>
      <w:r w:rsidRPr="00635F21">
        <w:rPr>
          <w:rFonts w:ascii="Calibri" w:eastAsia="Calibri" w:hAnsi="Calibri"/>
          <w:sz w:val="20"/>
          <w:szCs w:val="20"/>
        </w:rPr>
        <w:t xml:space="preserve"> (OPFS), Danielle Campbell (Dr Bells</w:t>
      </w:r>
      <w:r>
        <w:rPr>
          <w:rFonts w:ascii="Calibri" w:eastAsia="Calibri" w:hAnsi="Calibri"/>
          <w:sz w:val="20"/>
          <w:szCs w:val="20"/>
        </w:rPr>
        <w:t xml:space="preserve"> Family Centre</w:t>
      </w:r>
      <w:r w:rsidRPr="00635F21">
        <w:rPr>
          <w:rFonts w:ascii="Calibri" w:eastAsia="Calibri" w:hAnsi="Calibri"/>
          <w:sz w:val="20"/>
          <w:szCs w:val="20"/>
        </w:rPr>
        <w:t>), Dawn Anderson (PHCP), Marion Findlay (Volunteer Edinburgh), Biddy Kelly (Fresh Start)</w:t>
      </w:r>
      <w:r>
        <w:rPr>
          <w:rFonts w:ascii="Calibri" w:eastAsia="Calibri" w:hAnsi="Calibri"/>
          <w:sz w:val="20"/>
          <w:szCs w:val="20"/>
        </w:rPr>
        <w:t>.</w:t>
      </w:r>
    </w:p>
    <w:p w14:paraId="6B0BD893" w14:textId="3194ED0B" w:rsidR="005247FF" w:rsidRDefault="006A357E" w:rsidP="005247FF">
      <w:pPr>
        <w:pStyle w:val="ListParagraph"/>
        <w:numPr>
          <w:ilvl w:val="0"/>
          <w:numId w:val="22"/>
        </w:numPr>
        <w:spacing w:after="200" w:line="276" w:lineRule="auto"/>
        <w:rPr>
          <w:rFonts w:ascii="Calibri" w:eastAsia="Calibri" w:hAnsi="Calibri"/>
          <w:sz w:val="20"/>
          <w:szCs w:val="20"/>
          <w:u w:val="single"/>
        </w:rPr>
      </w:pPr>
      <w:r>
        <w:rPr>
          <w:rFonts w:ascii="Calibri" w:eastAsia="Calibri" w:hAnsi="Calibri"/>
          <w:sz w:val="20"/>
          <w:szCs w:val="20"/>
          <w:u w:val="single"/>
        </w:rPr>
        <w:t>Welcome and introductions: Catriona Windle</w:t>
      </w:r>
    </w:p>
    <w:p w14:paraId="09E149A4" w14:textId="2A25EAC2" w:rsidR="00B6787A" w:rsidRDefault="00B6787A" w:rsidP="00B6787A">
      <w:pPr>
        <w:pStyle w:val="ListParagraph"/>
        <w:spacing w:after="200" w:line="276" w:lineRule="auto"/>
        <w:ind w:left="360"/>
        <w:rPr>
          <w:rFonts w:ascii="Calibri" w:eastAsia="Calibri" w:hAnsi="Calibri"/>
          <w:sz w:val="20"/>
          <w:szCs w:val="20"/>
        </w:rPr>
      </w:pPr>
      <w:r>
        <w:rPr>
          <w:rFonts w:ascii="Calibri" w:eastAsia="Calibri" w:hAnsi="Calibri"/>
          <w:sz w:val="20"/>
          <w:szCs w:val="20"/>
        </w:rPr>
        <w:t xml:space="preserve">Catriona welcomed everyone to our first virtual </w:t>
      </w:r>
      <w:r w:rsidR="003D3F62">
        <w:rPr>
          <w:rFonts w:ascii="Calibri" w:eastAsia="Calibri" w:hAnsi="Calibri"/>
          <w:sz w:val="20"/>
          <w:szCs w:val="20"/>
        </w:rPr>
        <w:t>AGM. S</w:t>
      </w:r>
      <w:r>
        <w:rPr>
          <w:rFonts w:ascii="Calibri" w:eastAsia="Calibri" w:hAnsi="Calibri"/>
          <w:sz w:val="20"/>
          <w:szCs w:val="20"/>
        </w:rPr>
        <w:t xml:space="preserve">he drew everyone’s attention to </w:t>
      </w:r>
      <w:r w:rsidR="003D3F62">
        <w:rPr>
          <w:rFonts w:ascii="Calibri" w:eastAsia="Calibri" w:hAnsi="Calibri"/>
          <w:sz w:val="20"/>
          <w:szCs w:val="20"/>
        </w:rPr>
        <w:t>the</w:t>
      </w:r>
      <w:r>
        <w:rPr>
          <w:rFonts w:ascii="Calibri" w:eastAsia="Calibri" w:hAnsi="Calibri"/>
          <w:sz w:val="20"/>
          <w:szCs w:val="20"/>
        </w:rPr>
        <w:t xml:space="preserve"> chat function</w:t>
      </w:r>
      <w:r w:rsidR="0091754A">
        <w:rPr>
          <w:rFonts w:ascii="Calibri" w:eastAsia="Calibri" w:hAnsi="Calibri"/>
          <w:sz w:val="20"/>
          <w:szCs w:val="20"/>
        </w:rPr>
        <w:t xml:space="preserve"> </w:t>
      </w:r>
      <w:r w:rsidR="003D3F62">
        <w:rPr>
          <w:rFonts w:ascii="Calibri" w:eastAsia="Calibri" w:hAnsi="Calibri"/>
          <w:sz w:val="20"/>
          <w:szCs w:val="20"/>
        </w:rPr>
        <w:t>for raising</w:t>
      </w:r>
      <w:r w:rsidR="0091754A">
        <w:rPr>
          <w:rFonts w:ascii="Calibri" w:eastAsia="Calibri" w:hAnsi="Calibri"/>
          <w:sz w:val="20"/>
          <w:szCs w:val="20"/>
        </w:rPr>
        <w:t xml:space="preserve"> questions and where </w:t>
      </w:r>
      <w:r w:rsidR="003D3F62">
        <w:rPr>
          <w:rFonts w:ascii="Calibri" w:eastAsia="Calibri" w:hAnsi="Calibri"/>
          <w:sz w:val="20"/>
          <w:szCs w:val="20"/>
        </w:rPr>
        <w:t xml:space="preserve">apologies, agenda, </w:t>
      </w:r>
      <w:r w:rsidR="0091754A">
        <w:rPr>
          <w:rFonts w:ascii="Calibri" w:eastAsia="Calibri" w:hAnsi="Calibri"/>
          <w:sz w:val="20"/>
          <w:szCs w:val="20"/>
        </w:rPr>
        <w:t>relevant documents were shared.</w:t>
      </w:r>
    </w:p>
    <w:p w14:paraId="0EC03FBE" w14:textId="77777777" w:rsidR="0091754A" w:rsidRPr="00B6787A" w:rsidRDefault="0091754A" w:rsidP="00B6787A">
      <w:pPr>
        <w:pStyle w:val="ListParagraph"/>
        <w:spacing w:after="200" w:line="276" w:lineRule="auto"/>
        <w:ind w:left="360"/>
        <w:rPr>
          <w:rFonts w:ascii="Calibri" w:eastAsia="Calibri" w:hAnsi="Calibri"/>
          <w:sz w:val="20"/>
          <w:szCs w:val="20"/>
        </w:rPr>
      </w:pPr>
    </w:p>
    <w:p w14:paraId="2B479023" w14:textId="42109F07" w:rsidR="00AF0F12" w:rsidRDefault="00AF0F12" w:rsidP="00AF0F12">
      <w:pPr>
        <w:pStyle w:val="ListParagraph"/>
        <w:numPr>
          <w:ilvl w:val="0"/>
          <w:numId w:val="22"/>
        </w:numPr>
        <w:spacing w:after="200" w:line="276" w:lineRule="auto"/>
        <w:rPr>
          <w:rFonts w:ascii="Calibri" w:eastAsia="Calibri" w:hAnsi="Calibri"/>
          <w:sz w:val="20"/>
          <w:szCs w:val="20"/>
          <w:u w:val="single"/>
        </w:rPr>
      </w:pPr>
      <w:r w:rsidRPr="00AF0F12">
        <w:rPr>
          <w:rFonts w:ascii="Calibri" w:eastAsia="Calibri" w:hAnsi="Calibri"/>
          <w:sz w:val="20"/>
          <w:szCs w:val="20"/>
          <w:u w:val="single"/>
        </w:rPr>
        <w:t>Covid19 and Health Inequalities: Dr Margaret Douglas</w:t>
      </w:r>
    </w:p>
    <w:p w14:paraId="625E81B7" w14:textId="66F10280" w:rsidR="00CA5558" w:rsidRDefault="00B6787A" w:rsidP="00B6787A">
      <w:pPr>
        <w:spacing w:after="200" w:line="276" w:lineRule="auto"/>
        <w:rPr>
          <w:rStyle w:val="Hyperlink"/>
          <w:rFonts w:ascii="Calibri" w:eastAsia="Calibri" w:hAnsi="Calibri"/>
          <w:sz w:val="20"/>
          <w:szCs w:val="20"/>
        </w:rPr>
      </w:pPr>
      <w:r>
        <w:rPr>
          <w:rFonts w:ascii="Calibri" w:eastAsia="Calibri" w:hAnsi="Calibri"/>
          <w:sz w:val="20"/>
          <w:szCs w:val="20"/>
        </w:rPr>
        <w:t xml:space="preserve">Dr Douglas </w:t>
      </w:r>
      <w:r w:rsidR="00CA5558">
        <w:rPr>
          <w:rFonts w:ascii="Calibri" w:eastAsia="Calibri" w:hAnsi="Calibri"/>
          <w:sz w:val="20"/>
          <w:szCs w:val="20"/>
        </w:rPr>
        <w:t>took us through some of her recent</w:t>
      </w:r>
      <w:r w:rsidR="0091754A">
        <w:rPr>
          <w:rFonts w:ascii="Calibri" w:eastAsia="Calibri" w:hAnsi="Calibri"/>
          <w:sz w:val="20"/>
          <w:szCs w:val="20"/>
        </w:rPr>
        <w:t xml:space="preserve"> work </w:t>
      </w:r>
      <w:r w:rsidR="00CA5558">
        <w:rPr>
          <w:rFonts w:ascii="Calibri" w:eastAsia="Calibri" w:hAnsi="Calibri"/>
          <w:sz w:val="20"/>
          <w:szCs w:val="20"/>
        </w:rPr>
        <w:t xml:space="preserve">on the impact on Covid-19 on health inequalities, which </w:t>
      </w:r>
      <w:proofErr w:type="gramStart"/>
      <w:r w:rsidR="00CA5558">
        <w:rPr>
          <w:rFonts w:ascii="Calibri" w:eastAsia="Calibri" w:hAnsi="Calibri"/>
          <w:sz w:val="20"/>
          <w:szCs w:val="20"/>
        </w:rPr>
        <w:t>can be accessed</w:t>
      </w:r>
      <w:proofErr w:type="gramEnd"/>
      <w:r w:rsidR="00CA5558">
        <w:rPr>
          <w:rFonts w:ascii="Calibri" w:eastAsia="Calibri" w:hAnsi="Calibri"/>
          <w:sz w:val="20"/>
          <w:szCs w:val="20"/>
        </w:rPr>
        <w:t xml:space="preserve"> in full here: </w:t>
      </w:r>
      <w:hyperlink r:id="rId8" w:history="1">
        <w:r w:rsidRPr="000E4386">
          <w:rPr>
            <w:rStyle w:val="Hyperlink"/>
            <w:rFonts w:ascii="Calibri" w:eastAsia="Calibri" w:hAnsi="Calibri"/>
            <w:sz w:val="20"/>
            <w:szCs w:val="20"/>
          </w:rPr>
          <w:t>https://www.echf.org.uk/dr-margaret-douglas-covid-and-heal</w:t>
        </w:r>
        <w:r w:rsidRPr="000E4386">
          <w:rPr>
            <w:rStyle w:val="Hyperlink"/>
            <w:rFonts w:ascii="Calibri" w:eastAsia="Calibri" w:hAnsi="Calibri"/>
            <w:sz w:val="20"/>
            <w:szCs w:val="20"/>
          </w:rPr>
          <w:t>t</w:t>
        </w:r>
        <w:r w:rsidRPr="000E4386">
          <w:rPr>
            <w:rStyle w:val="Hyperlink"/>
            <w:rFonts w:ascii="Calibri" w:eastAsia="Calibri" w:hAnsi="Calibri"/>
            <w:sz w:val="20"/>
            <w:szCs w:val="20"/>
          </w:rPr>
          <w:t>h-inequalities/</w:t>
        </w:r>
      </w:hyperlink>
    </w:p>
    <w:p w14:paraId="46F9C509" w14:textId="2D778B58" w:rsidR="00B02E8B" w:rsidRDefault="00B02E8B" w:rsidP="00B6787A">
      <w:pPr>
        <w:spacing w:after="200" w:line="276" w:lineRule="auto"/>
        <w:rPr>
          <w:rStyle w:val="Hyperlink"/>
          <w:rFonts w:ascii="Calibri" w:eastAsia="Calibri" w:hAnsi="Calibri"/>
          <w:color w:val="auto"/>
          <w:sz w:val="20"/>
          <w:szCs w:val="20"/>
          <w:u w:val="none"/>
        </w:rPr>
      </w:pPr>
      <w:r>
        <w:rPr>
          <w:rStyle w:val="Hyperlink"/>
          <w:rFonts w:ascii="Calibri" w:eastAsia="Calibri" w:hAnsi="Calibri"/>
          <w:color w:val="auto"/>
          <w:sz w:val="20"/>
          <w:szCs w:val="20"/>
          <w:u w:val="none"/>
        </w:rPr>
        <w:t>Those in the most deprived areas were more likely to die, whilst there was also an increase seen</w:t>
      </w:r>
      <w:r w:rsidR="004C1A2D">
        <w:rPr>
          <w:rStyle w:val="Hyperlink"/>
          <w:rFonts w:ascii="Calibri" w:eastAsia="Calibri" w:hAnsi="Calibri"/>
          <w:color w:val="auto"/>
          <w:sz w:val="20"/>
          <w:szCs w:val="20"/>
          <w:u w:val="none"/>
        </w:rPr>
        <w:t xml:space="preserve"> within the Chinese population. Most of those people who had an underlying condition were more susceptible.  </w:t>
      </w:r>
    </w:p>
    <w:p w14:paraId="6F5C033D" w14:textId="6256D44E" w:rsidR="00B02E8B" w:rsidRDefault="00B02E8B" w:rsidP="00B6787A">
      <w:pPr>
        <w:spacing w:after="200" w:line="276" w:lineRule="auto"/>
        <w:rPr>
          <w:rFonts w:ascii="Calibri" w:eastAsia="Calibri" w:hAnsi="Calibri"/>
          <w:sz w:val="20"/>
          <w:szCs w:val="20"/>
        </w:rPr>
      </w:pPr>
      <w:r>
        <w:rPr>
          <w:rFonts w:ascii="Calibri" w:eastAsia="Calibri" w:hAnsi="Calibri"/>
          <w:noProof/>
          <w:sz w:val="20"/>
          <w:szCs w:val="20"/>
          <w:lang w:eastAsia="en-GB"/>
        </w:rPr>
        <w:drawing>
          <wp:inline distT="0" distB="0" distL="0" distR="0" wp14:anchorId="66D40B1D" wp14:editId="1C37767C">
            <wp:extent cx="1953846" cy="1213044"/>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915" cy="1221779"/>
                    </a:xfrm>
                    <a:prstGeom prst="rect">
                      <a:avLst/>
                    </a:prstGeom>
                    <a:noFill/>
                  </pic:spPr>
                </pic:pic>
              </a:graphicData>
            </a:graphic>
          </wp:inline>
        </w:drawing>
      </w:r>
    </w:p>
    <w:p w14:paraId="381BA242" w14:textId="0DEFFD2B" w:rsidR="004C1A2D" w:rsidRDefault="004C1A2D" w:rsidP="00B6787A">
      <w:pPr>
        <w:spacing w:after="200" w:line="276" w:lineRule="auto"/>
        <w:rPr>
          <w:rFonts w:ascii="Calibri" w:eastAsia="Calibri" w:hAnsi="Calibri"/>
          <w:sz w:val="20"/>
          <w:szCs w:val="20"/>
        </w:rPr>
      </w:pPr>
      <w:r>
        <w:rPr>
          <w:rFonts w:ascii="Calibri" w:eastAsia="Calibri" w:hAnsi="Calibri"/>
          <w:sz w:val="20"/>
          <w:szCs w:val="20"/>
        </w:rPr>
        <w:t xml:space="preserve">Frontline employment, overcrowded and / or intergeneration housing, language barriers and reliance on public transport all contribute to increased risk also. Unemployment has doubled and we know that the statistics show </w:t>
      </w:r>
      <w:proofErr w:type="gramStart"/>
      <w:r>
        <w:rPr>
          <w:rFonts w:ascii="Calibri" w:eastAsia="Calibri" w:hAnsi="Calibri"/>
          <w:sz w:val="20"/>
          <w:szCs w:val="20"/>
        </w:rPr>
        <w:t xml:space="preserve">that </w:t>
      </w:r>
      <w:proofErr w:type="spellStart"/>
      <w:r>
        <w:rPr>
          <w:rFonts w:ascii="Calibri" w:eastAsia="Calibri" w:hAnsi="Calibri"/>
          <w:sz w:val="20"/>
          <w:szCs w:val="20"/>
        </w:rPr>
        <w:t>there</w:t>
      </w:r>
      <w:proofErr w:type="gramEnd"/>
      <w:r>
        <w:rPr>
          <w:rFonts w:ascii="Calibri" w:eastAsia="Calibri" w:hAnsi="Calibri"/>
          <w:sz w:val="20"/>
          <w:szCs w:val="20"/>
        </w:rPr>
        <w:t xml:space="preserve"> s</w:t>
      </w:r>
      <w:proofErr w:type="spellEnd"/>
      <w:r>
        <w:rPr>
          <w:rFonts w:ascii="Calibri" w:eastAsia="Calibri" w:hAnsi="Calibri"/>
          <w:sz w:val="20"/>
          <w:szCs w:val="20"/>
        </w:rPr>
        <w:t xml:space="preserve"> a 76% chance of reduced mortality with 10 years out of work. </w:t>
      </w:r>
    </w:p>
    <w:p w14:paraId="4AD01BE2" w14:textId="20DD7C57" w:rsidR="00D43CD2" w:rsidRDefault="00D43CD2" w:rsidP="00B6787A">
      <w:pPr>
        <w:spacing w:after="200" w:line="276" w:lineRule="auto"/>
        <w:rPr>
          <w:rFonts w:ascii="Calibri" w:eastAsia="Calibri" w:hAnsi="Calibri"/>
          <w:sz w:val="20"/>
          <w:szCs w:val="20"/>
        </w:rPr>
      </w:pPr>
      <w:r>
        <w:rPr>
          <w:rFonts w:ascii="Calibri" w:eastAsia="Calibri" w:hAnsi="Calibri"/>
          <w:sz w:val="20"/>
          <w:szCs w:val="20"/>
        </w:rPr>
        <w:t xml:space="preserve">The effect of social distancing on health is also worthy of consideration. Dr Douglas drew attention to her publication in the </w:t>
      </w:r>
      <w:proofErr w:type="spellStart"/>
      <w:proofErr w:type="gramStart"/>
      <w:r>
        <w:rPr>
          <w:rFonts w:ascii="Calibri" w:eastAsia="Calibri" w:hAnsi="Calibri"/>
          <w:sz w:val="20"/>
          <w:szCs w:val="20"/>
        </w:rPr>
        <w:t>bmj</w:t>
      </w:r>
      <w:proofErr w:type="spellEnd"/>
      <w:r>
        <w:rPr>
          <w:rFonts w:ascii="Calibri" w:eastAsia="Calibri" w:hAnsi="Calibri"/>
          <w:sz w:val="20"/>
          <w:szCs w:val="20"/>
        </w:rPr>
        <w:t xml:space="preserve"> which</w:t>
      </w:r>
      <w:proofErr w:type="gramEnd"/>
      <w:r>
        <w:rPr>
          <w:rFonts w:ascii="Calibri" w:eastAsia="Calibri" w:hAnsi="Calibri"/>
          <w:sz w:val="20"/>
          <w:szCs w:val="20"/>
        </w:rPr>
        <w:t xml:space="preserve"> show the closely related factors, directly and indirectly:</w:t>
      </w:r>
    </w:p>
    <w:p w14:paraId="051B8B9F" w14:textId="47B808F7" w:rsidR="00D43CD2" w:rsidRPr="00D43CD2" w:rsidRDefault="00D43CD2" w:rsidP="00D43CD2">
      <w:pPr>
        <w:pStyle w:val="ListParagraph"/>
        <w:numPr>
          <w:ilvl w:val="0"/>
          <w:numId w:val="27"/>
        </w:numPr>
        <w:spacing w:line="216" w:lineRule="auto"/>
        <w:rPr>
          <w:rFonts w:asciiTheme="majorHAnsi" w:eastAsia="Times New Roman" w:hAnsiTheme="majorHAnsi" w:cstheme="majorHAnsi"/>
          <w:sz w:val="20"/>
          <w:szCs w:val="20"/>
          <w:lang w:eastAsia="en-GB"/>
        </w:rPr>
      </w:pPr>
      <w:r w:rsidRPr="00D43CD2">
        <w:rPr>
          <w:rFonts w:asciiTheme="majorHAnsi" w:eastAsia="+mn-ea" w:hAnsiTheme="majorHAnsi" w:cstheme="majorHAnsi"/>
          <w:color w:val="000000"/>
          <w:kern w:val="24"/>
          <w:sz w:val="20"/>
          <w:szCs w:val="20"/>
          <w:lang w:eastAsia="en-GB"/>
        </w:rPr>
        <w:t>Economic impacts</w:t>
      </w:r>
      <w:r>
        <w:rPr>
          <w:rFonts w:asciiTheme="majorHAnsi" w:eastAsia="+mn-ea" w:hAnsiTheme="majorHAnsi" w:cstheme="majorHAnsi"/>
          <w:color w:val="000000"/>
          <w:kern w:val="24"/>
          <w:sz w:val="20"/>
          <w:szCs w:val="20"/>
          <w:lang w:eastAsia="en-GB"/>
        </w:rPr>
        <w:t xml:space="preserve"> such as w</w:t>
      </w:r>
      <w:r w:rsidRPr="00D43CD2">
        <w:rPr>
          <w:rFonts w:asciiTheme="majorHAnsi" w:eastAsia="+mn-ea" w:hAnsiTheme="majorHAnsi" w:cstheme="majorHAnsi"/>
          <w:color w:val="000000"/>
          <w:kern w:val="24"/>
          <w:sz w:val="20"/>
          <w:szCs w:val="20"/>
          <w:lang w:eastAsia="en-GB"/>
        </w:rPr>
        <w:t>orkplace closures</w:t>
      </w:r>
      <w:r>
        <w:rPr>
          <w:rFonts w:asciiTheme="majorHAnsi" w:eastAsia="+mn-ea" w:hAnsiTheme="majorHAnsi" w:cstheme="majorHAnsi"/>
          <w:color w:val="000000"/>
          <w:kern w:val="24"/>
          <w:sz w:val="20"/>
          <w:szCs w:val="20"/>
          <w:lang w:eastAsia="en-GB"/>
        </w:rPr>
        <w:t>, childcare</w:t>
      </w:r>
    </w:p>
    <w:p w14:paraId="1CE0D9A9" w14:textId="77777777" w:rsidR="00D43CD2" w:rsidRPr="00D43CD2" w:rsidRDefault="00D43CD2" w:rsidP="00D43CD2">
      <w:pPr>
        <w:pStyle w:val="ListParagraph"/>
        <w:numPr>
          <w:ilvl w:val="0"/>
          <w:numId w:val="27"/>
        </w:numPr>
        <w:spacing w:line="216" w:lineRule="auto"/>
        <w:rPr>
          <w:rFonts w:asciiTheme="majorHAnsi" w:eastAsia="Times New Roman" w:hAnsiTheme="majorHAnsi" w:cstheme="majorHAnsi"/>
          <w:sz w:val="20"/>
          <w:szCs w:val="20"/>
          <w:lang w:eastAsia="en-GB"/>
        </w:rPr>
      </w:pPr>
      <w:r w:rsidRPr="00D43CD2">
        <w:rPr>
          <w:rFonts w:asciiTheme="majorHAnsi" w:eastAsia="+mn-ea" w:hAnsiTheme="majorHAnsi" w:cstheme="majorHAnsi"/>
          <w:color w:val="000000"/>
          <w:kern w:val="24"/>
          <w:sz w:val="20"/>
          <w:szCs w:val="20"/>
          <w:lang w:eastAsia="en-GB"/>
        </w:rPr>
        <w:t>Mental health impacts</w:t>
      </w:r>
      <w:r>
        <w:rPr>
          <w:rFonts w:asciiTheme="majorHAnsi" w:eastAsia="+mn-ea" w:hAnsiTheme="majorHAnsi" w:cstheme="majorHAnsi"/>
          <w:color w:val="000000"/>
          <w:kern w:val="24"/>
          <w:sz w:val="20"/>
          <w:szCs w:val="20"/>
          <w:lang w:eastAsia="en-GB"/>
        </w:rPr>
        <w:t xml:space="preserve"> such as s</w:t>
      </w:r>
      <w:r w:rsidRPr="00D43CD2">
        <w:rPr>
          <w:rFonts w:asciiTheme="majorHAnsi" w:eastAsia="+mn-ea" w:hAnsiTheme="majorHAnsi" w:cstheme="majorHAnsi"/>
          <w:color w:val="000000"/>
          <w:kern w:val="24"/>
          <w:sz w:val="20"/>
          <w:szCs w:val="20"/>
          <w:lang w:eastAsia="en-GB"/>
        </w:rPr>
        <w:t>ocial isolation, fear, anxiety</w:t>
      </w:r>
    </w:p>
    <w:p w14:paraId="3EF8D972" w14:textId="002169B4" w:rsidR="00D43CD2" w:rsidRPr="00D43CD2" w:rsidRDefault="00D43CD2" w:rsidP="00D43CD2">
      <w:pPr>
        <w:pStyle w:val="ListParagraph"/>
        <w:numPr>
          <w:ilvl w:val="0"/>
          <w:numId w:val="27"/>
        </w:numPr>
        <w:spacing w:line="216" w:lineRule="auto"/>
        <w:rPr>
          <w:rFonts w:asciiTheme="majorHAnsi" w:eastAsia="Times New Roman" w:hAnsiTheme="majorHAnsi" w:cstheme="majorHAnsi"/>
          <w:sz w:val="20"/>
          <w:szCs w:val="20"/>
          <w:lang w:eastAsia="en-GB"/>
        </w:rPr>
      </w:pPr>
      <w:r w:rsidRPr="00D43CD2">
        <w:rPr>
          <w:rFonts w:asciiTheme="majorHAnsi" w:eastAsia="+mn-ea" w:hAnsiTheme="majorHAnsi" w:cstheme="majorHAnsi"/>
          <w:color w:val="000000"/>
          <w:kern w:val="24"/>
          <w:sz w:val="20"/>
          <w:szCs w:val="20"/>
          <w:lang w:eastAsia="en-GB"/>
        </w:rPr>
        <w:t>Family impacts</w:t>
      </w:r>
      <w:r w:rsidRPr="00D43CD2">
        <w:rPr>
          <w:rFonts w:asciiTheme="majorHAnsi" w:eastAsia="+mn-ea" w:hAnsiTheme="majorHAnsi" w:cstheme="majorHAnsi"/>
          <w:color w:val="000000"/>
          <w:kern w:val="24"/>
          <w:sz w:val="20"/>
          <w:szCs w:val="20"/>
          <w:lang w:eastAsia="en-GB"/>
        </w:rPr>
        <w:t xml:space="preserve"> such as f</w:t>
      </w:r>
      <w:r w:rsidRPr="00D43CD2">
        <w:rPr>
          <w:rFonts w:asciiTheme="majorHAnsi" w:eastAsia="+mn-ea" w:hAnsiTheme="majorHAnsi" w:cstheme="majorHAnsi"/>
          <w:color w:val="000000"/>
          <w:kern w:val="24"/>
          <w:sz w:val="20"/>
          <w:szCs w:val="20"/>
          <w:lang w:eastAsia="en-GB"/>
        </w:rPr>
        <w:t xml:space="preserve">amily violence, loss of education </w:t>
      </w:r>
    </w:p>
    <w:p w14:paraId="6BBAC85F" w14:textId="77777777" w:rsidR="00D43CD2" w:rsidRPr="00D43CD2" w:rsidRDefault="00D43CD2" w:rsidP="00D43CD2">
      <w:pPr>
        <w:pStyle w:val="ListParagraph"/>
        <w:numPr>
          <w:ilvl w:val="0"/>
          <w:numId w:val="27"/>
        </w:numPr>
        <w:spacing w:line="216" w:lineRule="auto"/>
        <w:rPr>
          <w:rFonts w:asciiTheme="majorHAnsi" w:eastAsia="Times New Roman" w:hAnsiTheme="majorHAnsi" w:cstheme="majorHAnsi"/>
          <w:sz w:val="20"/>
          <w:szCs w:val="20"/>
          <w:lang w:eastAsia="en-GB"/>
        </w:rPr>
      </w:pPr>
      <w:r w:rsidRPr="00D43CD2">
        <w:rPr>
          <w:rFonts w:asciiTheme="majorHAnsi" w:eastAsia="+mn-ea" w:hAnsiTheme="majorHAnsi" w:cstheme="majorHAnsi"/>
          <w:color w:val="000000"/>
          <w:kern w:val="24"/>
          <w:sz w:val="20"/>
          <w:szCs w:val="20"/>
          <w:lang w:eastAsia="en-GB"/>
        </w:rPr>
        <w:t>Health related behaviours</w:t>
      </w:r>
    </w:p>
    <w:p w14:paraId="77A5DC2B" w14:textId="77777777" w:rsidR="00D43CD2" w:rsidRPr="00D43CD2" w:rsidRDefault="00D43CD2" w:rsidP="00D43CD2">
      <w:pPr>
        <w:pStyle w:val="ListParagraph"/>
        <w:numPr>
          <w:ilvl w:val="0"/>
          <w:numId w:val="27"/>
        </w:numPr>
        <w:spacing w:line="216" w:lineRule="auto"/>
        <w:rPr>
          <w:rFonts w:asciiTheme="majorHAnsi" w:eastAsia="Times New Roman" w:hAnsiTheme="majorHAnsi" w:cstheme="majorHAnsi"/>
          <w:sz w:val="20"/>
          <w:szCs w:val="20"/>
          <w:lang w:eastAsia="en-GB"/>
        </w:rPr>
      </w:pPr>
      <w:r w:rsidRPr="00D43CD2">
        <w:rPr>
          <w:rFonts w:asciiTheme="majorHAnsi" w:eastAsia="+mn-ea" w:hAnsiTheme="majorHAnsi" w:cstheme="majorHAnsi"/>
          <w:color w:val="000000"/>
          <w:kern w:val="24"/>
          <w:sz w:val="20"/>
          <w:szCs w:val="20"/>
          <w:lang w:eastAsia="en-GB"/>
        </w:rPr>
        <w:t>Disruption to services</w:t>
      </w:r>
    </w:p>
    <w:p w14:paraId="5D20F3F7" w14:textId="77777777" w:rsidR="00D43CD2" w:rsidRPr="00D43CD2" w:rsidRDefault="00D43CD2" w:rsidP="00D43CD2">
      <w:pPr>
        <w:pStyle w:val="ListParagraph"/>
        <w:numPr>
          <w:ilvl w:val="0"/>
          <w:numId w:val="27"/>
        </w:numPr>
        <w:spacing w:line="216" w:lineRule="auto"/>
        <w:rPr>
          <w:rFonts w:asciiTheme="majorHAnsi" w:eastAsia="Times New Roman" w:hAnsiTheme="majorHAnsi" w:cstheme="majorHAnsi"/>
          <w:sz w:val="20"/>
          <w:szCs w:val="20"/>
          <w:lang w:eastAsia="en-GB"/>
        </w:rPr>
      </w:pPr>
      <w:r w:rsidRPr="00D43CD2">
        <w:rPr>
          <w:rFonts w:asciiTheme="majorHAnsi" w:eastAsia="+mn-ea" w:hAnsiTheme="majorHAnsi" w:cstheme="majorHAnsi"/>
          <w:color w:val="000000"/>
          <w:kern w:val="24"/>
          <w:sz w:val="20"/>
          <w:szCs w:val="20"/>
          <w:lang w:eastAsia="en-GB"/>
        </w:rPr>
        <w:t>Transport and greenspace</w:t>
      </w:r>
    </w:p>
    <w:p w14:paraId="5372E03F" w14:textId="67D62C06" w:rsidR="00D43CD2" w:rsidRPr="00D43CD2" w:rsidRDefault="00D43CD2" w:rsidP="00D43CD2">
      <w:pPr>
        <w:pStyle w:val="ListParagraph"/>
        <w:numPr>
          <w:ilvl w:val="0"/>
          <w:numId w:val="27"/>
        </w:numPr>
        <w:spacing w:line="216" w:lineRule="auto"/>
        <w:rPr>
          <w:rFonts w:asciiTheme="majorHAnsi" w:eastAsia="Times New Roman" w:hAnsiTheme="majorHAnsi" w:cstheme="majorHAnsi"/>
          <w:sz w:val="20"/>
          <w:szCs w:val="20"/>
          <w:lang w:eastAsia="en-GB"/>
        </w:rPr>
      </w:pPr>
      <w:r w:rsidRPr="00D43CD2">
        <w:rPr>
          <w:rFonts w:asciiTheme="majorHAnsi" w:eastAsia="+mn-ea" w:hAnsiTheme="majorHAnsi" w:cstheme="majorHAnsi"/>
          <w:color w:val="000000"/>
          <w:kern w:val="24"/>
          <w:sz w:val="20"/>
          <w:szCs w:val="20"/>
          <w:lang w:eastAsia="en-GB"/>
        </w:rPr>
        <w:t xml:space="preserve">Communities </w:t>
      </w:r>
    </w:p>
    <w:p w14:paraId="3BE0EB62" w14:textId="23C45058" w:rsidR="004C1A2D" w:rsidRDefault="004C1A2D" w:rsidP="00B6787A">
      <w:pPr>
        <w:spacing w:after="200" w:line="276" w:lineRule="auto"/>
        <w:rPr>
          <w:rFonts w:ascii="Calibri" w:eastAsia="Calibri" w:hAnsi="Calibri"/>
          <w:sz w:val="20"/>
          <w:szCs w:val="20"/>
        </w:rPr>
      </w:pPr>
      <w:r>
        <w:rPr>
          <w:rFonts w:ascii="Calibri" w:eastAsia="Calibri" w:hAnsi="Calibri"/>
          <w:noProof/>
          <w:sz w:val="20"/>
          <w:szCs w:val="20"/>
          <w:lang w:eastAsia="en-GB"/>
        </w:rPr>
        <w:lastRenderedPageBreak/>
        <w:drawing>
          <wp:inline distT="0" distB="0" distL="0" distR="0" wp14:anchorId="440D110A" wp14:editId="3799D670">
            <wp:extent cx="6389370" cy="488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370" cy="4889500"/>
                    </a:xfrm>
                    <a:prstGeom prst="rect">
                      <a:avLst/>
                    </a:prstGeom>
                    <a:noFill/>
                  </pic:spPr>
                </pic:pic>
              </a:graphicData>
            </a:graphic>
          </wp:inline>
        </w:drawing>
      </w:r>
    </w:p>
    <w:p w14:paraId="143A481D" w14:textId="75AC20E7" w:rsidR="004C1A2D" w:rsidRDefault="004C1A2D" w:rsidP="00B6787A">
      <w:pPr>
        <w:spacing w:after="200" w:line="276" w:lineRule="auto"/>
        <w:rPr>
          <w:rFonts w:ascii="Calibri" w:eastAsia="Calibri" w:hAnsi="Calibri"/>
          <w:sz w:val="20"/>
          <w:szCs w:val="20"/>
        </w:rPr>
      </w:pPr>
      <w:r>
        <w:rPr>
          <w:rFonts w:ascii="Calibri" w:eastAsia="Calibri" w:hAnsi="Calibri"/>
          <w:sz w:val="20"/>
          <w:szCs w:val="20"/>
        </w:rPr>
        <w:t>(</w:t>
      </w:r>
      <w:r w:rsidRPr="004C1A2D">
        <w:rPr>
          <w:rFonts w:ascii="Calibri" w:eastAsia="Calibri" w:hAnsi="Calibri"/>
          <w:sz w:val="20"/>
          <w:szCs w:val="20"/>
        </w:rPr>
        <w:t>Margaret Douglas et al. BMJ 2020</w:t>
      </w:r>
      <w:proofErr w:type="gramStart"/>
      <w:r w:rsidRPr="004C1A2D">
        <w:rPr>
          <w:rFonts w:ascii="Calibri" w:eastAsia="Calibri" w:hAnsi="Calibri"/>
          <w:sz w:val="20"/>
          <w:szCs w:val="20"/>
        </w:rPr>
        <w:t>;369:bmj.m1557</w:t>
      </w:r>
      <w:proofErr w:type="gramEnd"/>
      <w:r>
        <w:rPr>
          <w:rFonts w:ascii="Calibri" w:eastAsia="Calibri" w:hAnsi="Calibri"/>
          <w:sz w:val="20"/>
          <w:szCs w:val="20"/>
        </w:rPr>
        <w:t>)</w:t>
      </w:r>
    </w:p>
    <w:p w14:paraId="677747A2" w14:textId="1DEAC5E3" w:rsidR="00D43CD2" w:rsidRDefault="00D43CD2" w:rsidP="00B6787A">
      <w:pPr>
        <w:spacing w:after="200" w:line="276" w:lineRule="auto"/>
        <w:rPr>
          <w:rFonts w:ascii="Calibri" w:eastAsia="Calibri" w:hAnsi="Calibri"/>
          <w:sz w:val="20"/>
          <w:szCs w:val="20"/>
        </w:rPr>
      </w:pPr>
      <w:r>
        <w:rPr>
          <w:rFonts w:ascii="Calibri" w:eastAsia="Calibri" w:hAnsi="Calibri"/>
          <w:sz w:val="20"/>
          <w:szCs w:val="20"/>
        </w:rPr>
        <w:t xml:space="preserve">Prior to March, there was already concerns on the effect of austerity and the inability of services to respond to the increases in inequality. Understandable when the virus first hit the focus was on the immediate control of the virus. Now we look to policy responses to help mitigate the </w:t>
      </w:r>
      <w:proofErr w:type="gramStart"/>
      <w:r>
        <w:rPr>
          <w:rFonts w:ascii="Calibri" w:eastAsia="Calibri" w:hAnsi="Calibri"/>
          <w:sz w:val="20"/>
          <w:szCs w:val="20"/>
        </w:rPr>
        <w:t>longer term</w:t>
      </w:r>
      <w:proofErr w:type="gramEnd"/>
      <w:r>
        <w:rPr>
          <w:rFonts w:ascii="Calibri" w:eastAsia="Calibri" w:hAnsi="Calibri"/>
          <w:sz w:val="20"/>
          <w:szCs w:val="20"/>
        </w:rPr>
        <w:t xml:space="preserve"> impact. What can we regain from the past six month? </w:t>
      </w:r>
    </w:p>
    <w:p w14:paraId="375B16B3" w14:textId="72939569" w:rsidR="00D43CD2" w:rsidRDefault="00D43CD2" w:rsidP="00D43CD2">
      <w:pPr>
        <w:rPr>
          <w:rFonts w:ascii="Calibri" w:eastAsia="Calibri" w:hAnsi="Calibri"/>
          <w:sz w:val="20"/>
          <w:szCs w:val="20"/>
        </w:rPr>
      </w:pPr>
      <w:r w:rsidRPr="00D43CD2">
        <w:rPr>
          <w:rFonts w:ascii="Calibri" w:eastAsia="Calibri" w:hAnsi="Calibri"/>
          <w:sz w:val="20"/>
          <w:szCs w:val="20"/>
        </w:rPr>
        <w:t>Kevin Rowe</w:t>
      </w:r>
      <w:r>
        <w:rPr>
          <w:rFonts w:ascii="Calibri" w:eastAsia="Calibri" w:hAnsi="Calibri"/>
          <w:sz w:val="20"/>
          <w:szCs w:val="20"/>
        </w:rPr>
        <w:t xml:space="preserve"> (HIV Scotland)</w:t>
      </w:r>
      <w:r w:rsidRPr="00D43CD2">
        <w:rPr>
          <w:rFonts w:ascii="Calibri" w:eastAsia="Calibri" w:hAnsi="Calibri"/>
          <w:sz w:val="20"/>
          <w:szCs w:val="20"/>
        </w:rPr>
        <w:t xml:space="preserve">: Thank you for that, Margaret. I was surprised to hear the figure of 4,000 COVID deaths in Scotland when the reported Scot </w:t>
      </w:r>
      <w:proofErr w:type="spellStart"/>
      <w:r w:rsidRPr="00D43CD2">
        <w:rPr>
          <w:rFonts w:ascii="Calibri" w:eastAsia="Calibri" w:hAnsi="Calibri"/>
          <w:sz w:val="20"/>
          <w:szCs w:val="20"/>
        </w:rPr>
        <w:t>Gov</w:t>
      </w:r>
      <w:proofErr w:type="spellEnd"/>
      <w:r w:rsidRPr="00D43CD2">
        <w:rPr>
          <w:rFonts w:ascii="Calibri" w:eastAsia="Calibri" w:hAnsi="Calibri"/>
          <w:sz w:val="20"/>
          <w:szCs w:val="20"/>
        </w:rPr>
        <w:t xml:space="preserve"> figure is under 2,500. Is that including excess deaths, deaths in care homes etc.?</w:t>
      </w:r>
    </w:p>
    <w:p w14:paraId="7BAB3AC6" w14:textId="77777777" w:rsidR="00D43CD2" w:rsidRPr="00D43CD2" w:rsidRDefault="00D43CD2" w:rsidP="00D43CD2">
      <w:pPr>
        <w:rPr>
          <w:rFonts w:ascii="Calibri" w:eastAsia="Calibri" w:hAnsi="Calibri"/>
          <w:sz w:val="20"/>
          <w:szCs w:val="20"/>
        </w:rPr>
      </w:pPr>
    </w:p>
    <w:p w14:paraId="68F43264" w14:textId="125AEA70" w:rsidR="00D43CD2" w:rsidRDefault="00D43CD2" w:rsidP="00B6787A">
      <w:pPr>
        <w:spacing w:after="200" w:line="276" w:lineRule="auto"/>
        <w:rPr>
          <w:rFonts w:ascii="Calibri" w:eastAsia="Calibri" w:hAnsi="Calibri"/>
          <w:sz w:val="20"/>
          <w:szCs w:val="20"/>
        </w:rPr>
      </w:pPr>
      <w:r>
        <w:rPr>
          <w:rFonts w:ascii="Calibri" w:eastAsia="Calibri" w:hAnsi="Calibri"/>
          <w:sz w:val="20"/>
          <w:szCs w:val="20"/>
        </w:rPr>
        <w:t>Dr Margaret Douglas: Indeed, yes. I think the more accurate figure is that one.</w:t>
      </w:r>
      <w:r w:rsidR="003B5021">
        <w:rPr>
          <w:rFonts w:ascii="Calibri" w:eastAsia="Calibri" w:hAnsi="Calibri"/>
          <w:sz w:val="20"/>
          <w:szCs w:val="20"/>
        </w:rPr>
        <w:t xml:space="preserve"> The discrepancy between the figures was due to the lack of testing in the early days of the pandemic.</w:t>
      </w:r>
    </w:p>
    <w:p w14:paraId="52B64591" w14:textId="3696AED1" w:rsidR="00D43CD2" w:rsidRDefault="00D43CD2" w:rsidP="00B6787A">
      <w:pPr>
        <w:spacing w:after="200" w:line="276" w:lineRule="auto"/>
        <w:rPr>
          <w:rFonts w:ascii="Calibri" w:eastAsia="Calibri" w:hAnsi="Calibri"/>
          <w:sz w:val="20"/>
          <w:szCs w:val="20"/>
        </w:rPr>
      </w:pPr>
      <w:r>
        <w:rPr>
          <w:rFonts w:ascii="Calibri" w:eastAsia="Calibri" w:hAnsi="Calibri"/>
          <w:sz w:val="20"/>
          <w:szCs w:val="20"/>
        </w:rPr>
        <w:t xml:space="preserve">John Halliday (Community Renewal: </w:t>
      </w:r>
      <w:r w:rsidR="003B5021">
        <w:rPr>
          <w:rFonts w:ascii="Calibri" w:eastAsia="Calibri" w:hAnsi="Calibri"/>
          <w:sz w:val="20"/>
          <w:szCs w:val="20"/>
        </w:rPr>
        <w:t xml:space="preserve">As community </w:t>
      </w:r>
      <w:proofErr w:type="gramStart"/>
      <w:r w:rsidR="003B5021">
        <w:rPr>
          <w:rFonts w:ascii="Calibri" w:eastAsia="Calibri" w:hAnsi="Calibri"/>
          <w:sz w:val="20"/>
          <w:szCs w:val="20"/>
        </w:rPr>
        <w:t>organisations</w:t>
      </w:r>
      <w:proofErr w:type="gramEnd"/>
      <w:r w:rsidR="003B5021">
        <w:rPr>
          <w:rFonts w:ascii="Calibri" w:eastAsia="Calibri" w:hAnsi="Calibri"/>
          <w:sz w:val="20"/>
          <w:szCs w:val="20"/>
        </w:rPr>
        <w:t xml:space="preserve"> we very quickly switched to crises mode. What is concerning is that a lot of the long term planning disappeared overnight (or seemed to).</w:t>
      </w:r>
    </w:p>
    <w:p w14:paraId="4DBD4D62" w14:textId="0356E4AC" w:rsidR="003B5021" w:rsidRDefault="003B5021" w:rsidP="00B6787A">
      <w:pPr>
        <w:spacing w:after="200" w:line="276" w:lineRule="auto"/>
        <w:rPr>
          <w:rFonts w:ascii="Calibri" w:eastAsia="Calibri" w:hAnsi="Calibri"/>
          <w:sz w:val="20"/>
          <w:szCs w:val="20"/>
        </w:rPr>
      </w:pPr>
      <w:r>
        <w:rPr>
          <w:rFonts w:ascii="Calibri" w:eastAsia="Calibri" w:hAnsi="Calibri"/>
          <w:sz w:val="20"/>
          <w:szCs w:val="20"/>
        </w:rPr>
        <w:t xml:space="preserve">DR MD: Yes, this is rightly a concern. All resources rightly had to </w:t>
      </w:r>
      <w:proofErr w:type="gramStart"/>
      <w:r>
        <w:rPr>
          <w:rFonts w:ascii="Calibri" w:eastAsia="Calibri" w:hAnsi="Calibri"/>
          <w:sz w:val="20"/>
          <w:szCs w:val="20"/>
        </w:rPr>
        <w:t>be directed</w:t>
      </w:r>
      <w:proofErr w:type="gramEnd"/>
      <w:r>
        <w:rPr>
          <w:rFonts w:ascii="Calibri" w:eastAsia="Calibri" w:hAnsi="Calibri"/>
          <w:sz w:val="20"/>
          <w:szCs w:val="20"/>
        </w:rPr>
        <w:t xml:space="preserve"> to the NHS to control the disease and everything else had to wait. We now need to strengthen </w:t>
      </w:r>
      <w:proofErr w:type="gramStart"/>
      <w:r>
        <w:rPr>
          <w:rFonts w:ascii="Calibri" w:eastAsia="Calibri" w:hAnsi="Calibri"/>
          <w:sz w:val="20"/>
          <w:szCs w:val="20"/>
        </w:rPr>
        <w:t>services</w:t>
      </w:r>
      <w:proofErr w:type="gramEnd"/>
      <w:r>
        <w:rPr>
          <w:rFonts w:ascii="Calibri" w:eastAsia="Calibri" w:hAnsi="Calibri"/>
          <w:sz w:val="20"/>
          <w:szCs w:val="20"/>
        </w:rPr>
        <w:t xml:space="preserve"> as it wasn’t possible to do both at that time. There is going to be a huge knock on effect to secondary services. </w:t>
      </w:r>
    </w:p>
    <w:p w14:paraId="47D8A90E" w14:textId="361F3CA5" w:rsidR="004C1A2D" w:rsidRDefault="00F9248D" w:rsidP="00B6787A">
      <w:pPr>
        <w:spacing w:after="200" w:line="276" w:lineRule="auto"/>
        <w:rPr>
          <w:rFonts w:ascii="Calibri" w:eastAsia="Calibri" w:hAnsi="Calibri"/>
          <w:sz w:val="20"/>
          <w:szCs w:val="20"/>
        </w:rPr>
      </w:pPr>
      <w:r>
        <w:rPr>
          <w:rFonts w:ascii="Calibri" w:eastAsia="Calibri" w:hAnsi="Calibri"/>
          <w:sz w:val="20"/>
          <w:szCs w:val="20"/>
        </w:rPr>
        <w:t xml:space="preserve">Brenda Black (Edinburgh Community Food): What has been a struggle for services is where contracts </w:t>
      </w:r>
      <w:proofErr w:type="gramStart"/>
      <w:r>
        <w:rPr>
          <w:rFonts w:ascii="Calibri" w:eastAsia="Calibri" w:hAnsi="Calibri"/>
          <w:sz w:val="20"/>
          <w:szCs w:val="20"/>
        </w:rPr>
        <w:t>were not met</w:t>
      </w:r>
      <w:proofErr w:type="gramEnd"/>
      <w:r>
        <w:rPr>
          <w:rFonts w:ascii="Calibri" w:eastAsia="Calibri" w:hAnsi="Calibri"/>
          <w:sz w:val="20"/>
          <w:szCs w:val="20"/>
        </w:rPr>
        <w:t xml:space="preserve"> by the statutory sector. As a third sector we did not shirk away from work; rather we stepped up. Others externally to us using </w:t>
      </w:r>
      <w:proofErr w:type="spellStart"/>
      <w:r>
        <w:rPr>
          <w:rFonts w:ascii="Calibri" w:eastAsia="Calibri" w:hAnsi="Calibri"/>
          <w:sz w:val="20"/>
          <w:szCs w:val="20"/>
        </w:rPr>
        <w:t>covid</w:t>
      </w:r>
      <w:proofErr w:type="spellEnd"/>
      <w:r>
        <w:rPr>
          <w:rFonts w:ascii="Calibri" w:eastAsia="Calibri" w:hAnsi="Calibri"/>
          <w:sz w:val="20"/>
          <w:szCs w:val="20"/>
        </w:rPr>
        <w:t xml:space="preserve"> as an excuse has left us a bigger role to do and takes away from the frontline services we provide. </w:t>
      </w:r>
    </w:p>
    <w:p w14:paraId="67664C12" w14:textId="77777777" w:rsidR="00F9248D" w:rsidRPr="00B02E8B" w:rsidRDefault="00F9248D" w:rsidP="00B6787A">
      <w:pPr>
        <w:spacing w:after="200" w:line="276" w:lineRule="auto"/>
        <w:rPr>
          <w:rFonts w:ascii="Calibri" w:eastAsia="Calibri" w:hAnsi="Calibri"/>
          <w:sz w:val="20"/>
          <w:szCs w:val="20"/>
        </w:rPr>
      </w:pPr>
    </w:p>
    <w:p w14:paraId="2DCD9FA9" w14:textId="77777777" w:rsidR="00F9248D" w:rsidRDefault="00F9248D">
      <w:pPr>
        <w:rPr>
          <w:rFonts w:ascii="Calibri" w:eastAsia="Calibri" w:hAnsi="Calibri"/>
          <w:sz w:val="20"/>
          <w:szCs w:val="20"/>
          <w:u w:val="single"/>
        </w:rPr>
      </w:pPr>
      <w:r>
        <w:rPr>
          <w:rFonts w:ascii="Calibri" w:eastAsia="Calibri" w:hAnsi="Calibri"/>
          <w:sz w:val="20"/>
          <w:szCs w:val="20"/>
          <w:u w:val="single"/>
        </w:rPr>
        <w:br w:type="page"/>
      </w:r>
    </w:p>
    <w:p w14:paraId="182C2889" w14:textId="10CC3489" w:rsidR="00C23111" w:rsidRPr="00554D4E" w:rsidRDefault="005247FF" w:rsidP="00554D4E">
      <w:pPr>
        <w:pStyle w:val="ListParagraph"/>
        <w:numPr>
          <w:ilvl w:val="0"/>
          <w:numId w:val="22"/>
        </w:numPr>
        <w:spacing w:after="200" w:line="276" w:lineRule="auto"/>
        <w:rPr>
          <w:rFonts w:ascii="Calibri" w:eastAsia="Calibri" w:hAnsi="Calibri"/>
          <w:sz w:val="20"/>
          <w:szCs w:val="20"/>
          <w:u w:val="single"/>
        </w:rPr>
      </w:pPr>
      <w:r w:rsidRPr="00C23111">
        <w:rPr>
          <w:rFonts w:ascii="Calibri" w:eastAsia="Calibri" w:hAnsi="Calibri"/>
          <w:sz w:val="20"/>
          <w:szCs w:val="20"/>
          <w:u w:val="single"/>
        </w:rPr>
        <w:lastRenderedPageBreak/>
        <w:t>AGM business</w:t>
      </w:r>
      <w:r w:rsidR="006A357E">
        <w:rPr>
          <w:rFonts w:ascii="Calibri" w:eastAsia="Calibri" w:hAnsi="Calibri"/>
          <w:sz w:val="20"/>
          <w:szCs w:val="20"/>
          <w:u w:val="single"/>
        </w:rPr>
        <w:t>: Catriona Windle</w:t>
      </w:r>
    </w:p>
    <w:p w14:paraId="7269C8EE" w14:textId="1D345A72" w:rsidR="003D3F62" w:rsidRDefault="00C23111" w:rsidP="00DC1C36">
      <w:pPr>
        <w:spacing w:after="200" w:line="276" w:lineRule="auto"/>
        <w:rPr>
          <w:rFonts w:ascii="Calibri" w:eastAsia="Calibri" w:hAnsi="Calibri"/>
          <w:sz w:val="20"/>
          <w:szCs w:val="20"/>
        </w:rPr>
      </w:pPr>
      <w:r w:rsidRPr="00DC1C36">
        <w:rPr>
          <w:rFonts w:ascii="Calibri" w:eastAsia="Calibri" w:hAnsi="Calibri"/>
          <w:sz w:val="20"/>
          <w:szCs w:val="20"/>
        </w:rPr>
        <w:t xml:space="preserve">Independent Examiner Sandy Scotland </w:t>
      </w:r>
      <w:r w:rsidR="00CA5558">
        <w:rPr>
          <w:rFonts w:ascii="Calibri" w:eastAsia="Calibri" w:hAnsi="Calibri"/>
          <w:sz w:val="20"/>
          <w:szCs w:val="20"/>
        </w:rPr>
        <w:t>detailed</w:t>
      </w:r>
      <w:r w:rsidRPr="00DC1C36">
        <w:rPr>
          <w:rFonts w:ascii="Calibri" w:eastAsia="Calibri" w:hAnsi="Calibri"/>
          <w:sz w:val="20"/>
          <w:szCs w:val="20"/>
        </w:rPr>
        <w:t xml:space="preserve"> the ECHF </w:t>
      </w:r>
      <w:proofErr w:type="gramStart"/>
      <w:r w:rsidRPr="00DC1C36">
        <w:rPr>
          <w:rFonts w:ascii="Calibri" w:eastAsia="Calibri" w:hAnsi="Calibri"/>
          <w:sz w:val="20"/>
          <w:szCs w:val="20"/>
        </w:rPr>
        <w:t>accounts</w:t>
      </w:r>
      <w:r w:rsidR="00CA5558">
        <w:rPr>
          <w:rFonts w:ascii="Calibri" w:eastAsia="Calibri" w:hAnsi="Calibri"/>
          <w:sz w:val="20"/>
          <w:szCs w:val="20"/>
        </w:rPr>
        <w:t xml:space="preserve"> which</w:t>
      </w:r>
      <w:proofErr w:type="gramEnd"/>
      <w:r w:rsidR="00997952" w:rsidRPr="00DC1C36">
        <w:rPr>
          <w:rFonts w:ascii="Calibri" w:eastAsia="Calibri" w:hAnsi="Calibri"/>
          <w:sz w:val="20"/>
          <w:szCs w:val="20"/>
        </w:rPr>
        <w:t xml:space="preserve"> </w:t>
      </w:r>
      <w:r w:rsidRPr="00DC1C36">
        <w:rPr>
          <w:rFonts w:ascii="Calibri" w:eastAsia="Calibri" w:hAnsi="Calibri"/>
          <w:sz w:val="20"/>
          <w:szCs w:val="20"/>
        </w:rPr>
        <w:t xml:space="preserve">demonstrate no liabilities and </w:t>
      </w:r>
      <w:r w:rsidR="00997952" w:rsidRPr="00DC1C36">
        <w:rPr>
          <w:rFonts w:ascii="Calibri" w:eastAsia="Calibri" w:hAnsi="Calibri"/>
          <w:sz w:val="20"/>
          <w:szCs w:val="20"/>
        </w:rPr>
        <w:t xml:space="preserve">healthy </w:t>
      </w:r>
      <w:r w:rsidRPr="00DC1C36">
        <w:rPr>
          <w:rFonts w:ascii="Calibri" w:eastAsia="Calibri" w:hAnsi="Calibri"/>
          <w:sz w:val="20"/>
          <w:szCs w:val="20"/>
        </w:rPr>
        <w:t>reserves of</w:t>
      </w:r>
      <w:r w:rsidR="00997952" w:rsidRPr="00DC1C36">
        <w:rPr>
          <w:rFonts w:ascii="Calibri" w:eastAsia="Calibri" w:hAnsi="Calibri"/>
          <w:sz w:val="20"/>
          <w:szCs w:val="20"/>
        </w:rPr>
        <w:t xml:space="preserve"> </w:t>
      </w:r>
      <w:r w:rsidR="00DC1C36" w:rsidRPr="00DC1C36">
        <w:rPr>
          <w:rFonts w:ascii="Calibri" w:eastAsia="Calibri" w:hAnsi="Calibri"/>
          <w:sz w:val="20"/>
          <w:szCs w:val="20"/>
        </w:rPr>
        <w:t>£75,773.34.</w:t>
      </w:r>
      <w:r w:rsidR="00F9248D">
        <w:rPr>
          <w:rFonts w:ascii="Calibri" w:eastAsia="Calibri" w:hAnsi="Calibri"/>
          <w:sz w:val="20"/>
          <w:szCs w:val="20"/>
        </w:rPr>
        <w:t xml:space="preserve"> </w:t>
      </w:r>
      <w:r w:rsidR="003D3F62" w:rsidRPr="00DC1C36">
        <w:rPr>
          <w:rFonts w:ascii="Calibri" w:eastAsia="Calibri" w:hAnsi="Calibri"/>
          <w:sz w:val="20"/>
          <w:szCs w:val="20"/>
        </w:rPr>
        <w:t>There was one</w:t>
      </w:r>
      <w:r w:rsidR="00DC1C36">
        <w:rPr>
          <w:rFonts w:ascii="Calibri" w:eastAsia="Calibri" w:hAnsi="Calibri"/>
          <w:sz w:val="20"/>
          <w:szCs w:val="20"/>
        </w:rPr>
        <w:t xml:space="preserve"> clarification sought</w:t>
      </w:r>
      <w:r w:rsidR="003D3F62" w:rsidRPr="00DC1C36">
        <w:rPr>
          <w:rFonts w:ascii="Calibri" w:eastAsia="Calibri" w:hAnsi="Calibri"/>
          <w:sz w:val="20"/>
          <w:szCs w:val="20"/>
        </w:rPr>
        <w:t xml:space="preserve"> of headings raised on behalf of our funder which the board has taken away to rectify. </w:t>
      </w:r>
      <w:proofErr w:type="gramStart"/>
      <w:r w:rsidR="003D3F62" w:rsidRPr="00DC1C36">
        <w:rPr>
          <w:rFonts w:ascii="Calibri" w:eastAsia="Calibri" w:hAnsi="Calibri"/>
          <w:sz w:val="20"/>
          <w:szCs w:val="20"/>
        </w:rPr>
        <w:t xml:space="preserve">This change will be </w:t>
      </w:r>
      <w:r w:rsidR="008250FF">
        <w:rPr>
          <w:rFonts w:ascii="Calibri" w:eastAsia="Calibri" w:hAnsi="Calibri"/>
          <w:sz w:val="20"/>
          <w:szCs w:val="20"/>
        </w:rPr>
        <w:t>reconsidered by the board of trustees on</w:t>
      </w:r>
      <w:proofErr w:type="gramEnd"/>
      <w:r w:rsidR="008250FF">
        <w:rPr>
          <w:rFonts w:ascii="Calibri" w:eastAsia="Calibri" w:hAnsi="Calibri"/>
          <w:sz w:val="20"/>
          <w:szCs w:val="20"/>
        </w:rPr>
        <w:t xml:space="preserve"> </w:t>
      </w:r>
      <w:r w:rsidR="00CA5558">
        <w:rPr>
          <w:rFonts w:ascii="Calibri" w:eastAsia="Calibri" w:hAnsi="Calibri"/>
          <w:sz w:val="20"/>
          <w:szCs w:val="20"/>
        </w:rPr>
        <w:t xml:space="preserve">or before </w:t>
      </w:r>
      <w:r w:rsidR="008250FF">
        <w:rPr>
          <w:rFonts w:ascii="Calibri" w:eastAsia="Calibri" w:hAnsi="Calibri"/>
          <w:sz w:val="20"/>
          <w:szCs w:val="20"/>
        </w:rPr>
        <w:t>22</w:t>
      </w:r>
      <w:r w:rsidR="008250FF" w:rsidRPr="008250FF">
        <w:rPr>
          <w:rFonts w:ascii="Calibri" w:eastAsia="Calibri" w:hAnsi="Calibri"/>
          <w:sz w:val="20"/>
          <w:szCs w:val="20"/>
          <w:vertAlign w:val="superscript"/>
        </w:rPr>
        <w:t>nd</w:t>
      </w:r>
      <w:r w:rsidR="008250FF">
        <w:rPr>
          <w:rFonts w:ascii="Calibri" w:eastAsia="Calibri" w:hAnsi="Calibri"/>
          <w:sz w:val="20"/>
          <w:szCs w:val="20"/>
        </w:rPr>
        <w:t xml:space="preserve"> September</w:t>
      </w:r>
      <w:r w:rsidR="00B02E8B">
        <w:rPr>
          <w:rFonts w:ascii="Calibri" w:eastAsia="Calibri" w:hAnsi="Calibri"/>
          <w:sz w:val="20"/>
          <w:szCs w:val="20"/>
        </w:rPr>
        <w:t xml:space="preserve"> </w:t>
      </w:r>
      <w:r w:rsidR="003D3F62" w:rsidRPr="00DC1C36">
        <w:rPr>
          <w:rFonts w:ascii="Calibri" w:eastAsia="Calibri" w:hAnsi="Calibri"/>
          <w:sz w:val="20"/>
          <w:szCs w:val="20"/>
        </w:rPr>
        <w:t xml:space="preserve">however the accounts themselves were considered as approved. </w:t>
      </w:r>
      <w:r w:rsidR="00F9248D">
        <w:rPr>
          <w:rFonts w:ascii="Calibri" w:eastAsia="Calibri" w:hAnsi="Calibri"/>
          <w:sz w:val="20"/>
          <w:szCs w:val="20"/>
        </w:rPr>
        <w:t xml:space="preserve">These </w:t>
      </w:r>
      <w:proofErr w:type="gramStart"/>
      <w:r w:rsidR="00F9248D">
        <w:rPr>
          <w:rFonts w:ascii="Calibri" w:eastAsia="Calibri" w:hAnsi="Calibri"/>
          <w:sz w:val="20"/>
          <w:szCs w:val="20"/>
        </w:rPr>
        <w:t>can be found</w:t>
      </w:r>
      <w:proofErr w:type="gramEnd"/>
      <w:r w:rsidR="00F9248D">
        <w:rPr>
          <w:rFonts w:ascii="Calibri" w:eastAsia="Calibri" w:hAnsi="Calibri"/>
          <w:sz w:val="20"/>
          <w:szCs w:val="20"/>
        </w:rPr>
        <w:t xml:space="preserve"> on the website here:  </w:t>
      </w:r>
      <w:hyperlink r:id="rId11" w:history="1">
        <w:r w:rsidR="00F9248D" w:rsidRPr="008930A7">
          <w:rPr>
            <w:rStyle w:val="Hyperlink"/>
            <w:rFonts w:ascii="Calibri" w:eastAsia="Calibri" w:hAnsi="Calibri"/>
            <w:sz w:val="20"/>
            <w:szCs w:val="20"/>
          </w:rPr>
          <w:t>https://www.echf.org.uk/echf-19-20-annual-report-and-accounts/</w:t>
        </w:r>
      </w:hyperlink>
    </w:p>
    <w:p w14:paraId="0D8556F8" w14:textId="74753778" w:rsidR="003D3F62" w:rsidRPr="00DC1C36" w:rsidRDefault="005247FF" w:rsidP="00DC1C36">
      <w:pPr>
        <w:spacing w:after="200" w:line="276" w:lineRule="auto"/>
        <w:rPr>
          <w:rFonts w:ascii="Calibri" w:eastAsia="Calibri" w:hAnsi="Calibri"/>
          <w:sz w:val="20"/>
          <w:szCs w:val="20"/>
        </w:rPr>
      </w:pPr>
      <w:r w:rsidRPr="00DC1C36">
        <w:rPr>
          <w:rFonts w:ascii="Calibri" w:eastAsia="Calibri" w:hAnsi="Calibri"/>
          <w:sz w:val="20"/>
          <w:szCs w:val="20"/>
        </w:rPr>
        <w:t xml:space="preserve">The motion </w:t>
      </w:r>
      <w:r w:rsidR="00997952" w:rsidRPr="00DC1C36">
        <w:rPr>
          <w:rFonts w:ascii="Calibri" w:eastAsia="Calibri" w:hAnsi="Calibri"/>
          <w:sz w:val="20"/>
          <w:szCs w:val="20"/>
        </w:rPr>
        <w:t>to use</w:t>
      </w:r>
      <w:r w:rsidRPr="00DC1C36">
        <w:rPr>
          <w:rFonts w:ascii="Calibri" w:eastAsia="Calibri" w:hAnsi="Calibri"/>
          <w:sz w:val="20"/>
          <w:szCs w:val="20"/>
        </w:rPr>
        <w:t xml:space="preserve"> Sandy Scotland as our independent examiner </w:t>
      </w:r>
      <w:proofErr w:type="gramStart"/>
      <w:r w:rsidRPr="00DC1C36">
        <w:rPr>
          <w:rFonts w:ascii="Calibri" w:eastAsia="Calibri" w:hAnsi="Calibri"/>
          <w:sz w:val="20"/>
          <w:szCs w:val="20"/>
        </w:rPr>
        <w:t xml:space="preserve">was </w:t>
      </w:r>
      <w:r w:rsidR="00997952" w:rsidRPr="00DC1C36">
        <w:rPr>
          <w:rFonts w:ascii="Calibri" w:eastAsia="Calibri" w:hAnsi="Calibri"/>
          <w:sz w:val="20"/>
          <w:szCs w:val="20"/>
        </w:rPr>
        <w:t>nominated</w:t>
      </w:r>
      <w:r w:rsidRPr="00DC1C36">
        <w:rPr>
          <w:rFonts w:ascii="Calibri" w:eastAsia="Calibri" w:hAnsi="Calibri"/>
          <w:sz w:val="20"/>
          <w:szCs w:val="20"/>
        </w:rPr>
        <w:t xml:space="preserve"> by Catriona Windle and seconded by </w:t>
      </w:r>
      <w:proofErr w:type="spellStart"/>
      <w:r w:rsidR="003D3F62" w:rsidRPr="00DC1C36">
        <w:rPr>
          <w:rFonts w:ascii="Calibri" w:eastAsia="Calibri" w:hAnsi="Calibri"/>
          <w:sz w:val="20"/>
          <w:szCs w:val="20"/>
        </w:rPr>
        <w:t>Maruska</w:t>
      </w:r>
      <w:proofErr w:type="spellEnd"/>
      <w:r w:rsidR="003D3F62" w:rsidRPr="00DC1C36">
        <w:rPr>
          <w:rFonts w:ascii="Calibri" w:eastAsia="Calibri" w:hAnsi="Calibri"/>
          <w:sz w:val="20"/>
          <w:szCs w:val="20"/>
        </w:rPr>
        <w:t xml:space="preserve"> Greenwood</w:t>
      </w:r>
      <w:proofErr w:type="gramEnd"/>
      <w:r w:rsidR="003D3F62" w:rsidRPr="00DC1C36">
        <w:rPr>
          <w:rFonts w:ascii="Calibri" w:eastAsia="Calibri" w:hAnsi="Calibri"/>
          <w:sz w:val="20"/>
          <w:szCs w:val="20"/>
        </w:rPr>
        <w:t>.</w:t>
      </w:r>
      <w:r w:rsidR="00F9248D">
        <w:rPr>
          <w:rFonts w:ascii="Calibri" w:eastAsia="Calibri" w:hAnsi="Calibri"/>
          <w:sz w:val="20"/>
          <w:szCs w:val="20"/>
        </w:rPr>
        <w:t xml:space="preserve"> </w:t>
      </w:r>
      <w:proofErr w:type="gramStart"/>
      <w:r w:rsidR="003D3F62" w:rsidRPr="00DC1C36">
        <w:rPr>
          <w:rFonts w:ascii="Calibri" w:eastAsia="Calibri" w:hAnsi="Calibri"/>
          <w:sz w:val="20"/>
          <w:szCs w:val="20"/>
        </w:rPr>
        <w:t>2019</w:t>
      </w:r>
      <w:proofErr w:type="gramEnd"/>
      <w:r w:rsidRPr="00DC1C36">
        <w:rPr>
          <w:rFonts w:ascii="Calibri" w:eastAsia="Calibri" w:hAnsi="Calibri"/>
          <w:sz w:val="20"/>
          <w:szCs w:val="20"/>
        </w:rPr>
        <w:t xml:space="preserve"> AGM minutes were approved by </w:t>
      </w:r>
      <w:r w:rsidR="003D3F62" w:rsidRPr="00DC1C36">
        <w:rPr>
          <w:rFonts w:ascii="Calibri" w:eastAsia="Calibri" w:hAnsi="Calibri"/>
          <w:sz w:val="20"/>
          <w:szCs w:val="20"/>
        </w:rPr>
        <w:t>Catriona Windle</w:t>
      </w:r>
      <w:r w:rsidR="00C23111" w:rsidRPr="00DC1C36">
        <w:rPr>
          <w:rFonts w:ascii="Calibri" w:eastAsia="Calibri" w:hAnsi="Calibri"/>
          <w:sz w:val="20"/>
          <w:szCs w:val="20"/>
        </w:rPr>
        <w:t xml:space="preserve"> and seconded by </w:t>
      </w:r>
      <w:r w:rsidR="003D3F62" w:rsidRPr="00DC1C36">
        <w:rPr>
          <w:rFonts w:ascii="Calibri" w:eastAsia="Calibri" w:hAnsi="Calibri"/>
          <w:sz w:val="20"/>
          <w:szCs w:val="20"/>
        </w:rPr>
        <w:t>Charlie Cumming</w:t>
      </w:r>
      <w:r w:rsidR="00C23111" w:rsidRPr="00DC1C36">
        <w:rPr>
          <w:rFonts w:ascii="Calibri" w:eastAsia="Calibri" w:hAnsi="Calibri"/>
          <w:sz w:val="20"/>
          <w:szCs w:val="20"/>
        </w:rPr>
        <w:t xml:space="preserve">. </w:t>
      </w:r>
      <w:r w:rsidR="003D3F62" w:rsidRPr="00DC1C36">
        <w:rPr>
          <w:rFonts w:ascii="Calibri" w:eastAsia="Calibri" w:hAnsi="Calibri"/>
          <w:sz w:val="20"/>
          <w:szCs w:val="20"/>
        </w:rPr>
        <w:t xml:space="preserve">All current board members stood down and </w:t>
      </w:r>
      <w:r w:rsidR="004A125C">
        <w:rPr>
          <w:rFonts w:ascii="Calibri" w:eastAsia="Calibri" w:hAnsi="Calibri"/>
          <w:sz w:val="20"/>
          <w:szCs w:val="20"/>
        </w:rPr>
        <w:t xml:space="preserve">were </w:t>
      </w:r>
      <w:r w:rsidR="003D3F62" w:rsidRPr="00DC1C36">
        <w:rPr>
          <w:rFonts w:ascii="Calibri" w:eastAsia="Calibri" w:hAnsi="Calibri"/>
          <w:sz w:val="20"/>
          <w:szCs w:val="20"/>
        </w:rPr>
        <w:t>re-</w:t>
      </w:r>
      <w:r w:rsidR="004A125C">
        <w:rPr>
          <w:rFonts w:ascii="Calibri" w:eastAsia="Calibri" w:hAnsi="Calibri"/>
          <w:sz w:val="20"/>
          <w:szCs w:val="20"/>
        </w:rPr>
        <w:t>el</w:t>
      </w:r>
      <w:r w:rsidR="003D3F62" w:rsidRPr="00DC1C36">
        <w:rPr>
          <w:rFonts w:ascii="Calibri" w:eastAsia="Calibri" w:hAnsi="Calibri"/>
          <w:sz w:val="20"/>
          <w:szCs w:val="20"/>
        </w:rPr>
        <w:t>ected as follows:</w:t>
      </w:r>
    </w:p>
    <w:p w14:paraId="038626D5" w14:textId="3A881A77" w:rsidR="003D3F62" w:rsidRPr="004A125C" w:rsidRDefault="003D3F62" w:rsidP="004A125C">
      <w:pPr>
        <w:pStyle w:val="ListParagraph"/>
        <w:numPr>
          <w:ilvl w:val="0"/>
          <w:numId w:val="25"/>
        </w:numPr>
        <w:spacing w:after="200" w:line="276" w:lineRule="auto"/>
        <w:rPr>
          <w:rFonts w:ascii="Calibri" w:eastAsia="Calibri" w:hAnsi="Calibri"/>
          <w:sz w:val="20"/>
          <w:szCs w:val="20"/>
        </w:rPr>
      </w:pPr>
      <w:r w:rsidRPr="004A125C">
        <w:rPr>
          <w:rFonts w:ascii="Calibri" w:eastAsia="Calibri" w:hAnsi="Calibri"/>
          <w:sz w:val="20"/>
          <w:szCs w:val="20"/>
        </w:rPr>
        <w:t xml:space="preserve">Marion Findlay nominated by </w:t>
      </w:r>
      <w:proofErr w:type="spellStart"/>
      <w:r w:rsidRPr="004A125C">
        <w:rPr>
          <w:rFonts w:ascii="Calibri" w:eastAsia="Calibri" w:hAnsi="Calibri"/>
          <w:sz w:val="20"/>
          <w:szCs w:val="20"/>
        </w:rPr>
        <w:t>Maruska</w:t>
      </w:r>
      <w:proofErr w:type="spellEnd"/>
      <w:r w:rsidRPr="004A125C">
        <w:rPr>
          <w:rFonts w:ascii="Calibri" w:eastAsia="Calibri" w:hAnsi="Calibri"/>
          <w:sz w:val="20"/>
          <w:szCs w:val="20"/>
        </w:rPr>
        <w:t xml:space="preserve"> Greenwood / seconded by Catriona Windle</w:t>
      </w:r>
    </w:p>
    <w:p w14:paraId="126C2BCA" w14:textId="2DC42454" w:rsidR="003D3F62" w:rsidRPr="004A125C" w:rsidRDefault="003D3F62" w:rsidP="004A125C">
      <w:pPr>
        <w:pStyle w:val="ListParagraph"/>
        <w:numPr>
          <w:ilvl w:val="0"/>
          <w:numId w:val="25"/>
        </w:numPr>
        <w:spacing w:after="200" w:line="276" w:lineRule="auto"/>
        <w:rPr>
          <w:rFonts w:ascii="Calibri" w:eastAsia="Calibri" w:hAnsi="Calibri"/>
          <w:sz w:val="20"/>
          <w:szCs w:val="20"/>
        </w:rPr>
      </w:pPr>
      <w:proofErr w:type="spellStart"/>
      <w:r w:rsidRPr="004A125C">
        <w:rPr>
          <w:rFonts w:ascii="Calibri" w:eastAsia="Calibri" w:hAnsi="Calibri"/>
          <w:sz w:val="20"/>
          <w:szCs w:val="20"/>
        </w:rPr>
        <w:t>Maruska</w:t>
      </w:r>
      <w:proofErr w:type="spellEnd"/>
      <w:r w:rsidRPr="004A125C">
        <w:rPr>
          <w:rFonts w:ascii="Calibri" w:eastAsia="Calibri" w:hAnsi="Calibri"/>
          <w:sz w:val="20"/>
          <w:szCs w:val="20"/>
        </w:rPr>
        <w:t xml:space="preserve"> Greenwood nominated by Catriona Windle / Seconded by Brenda Black</w:t>
      </w:r>
    </w:p>
    <w:p w14:paraId="58B27D29" w14:textId="73631256" w:rsidR="003D3F62" w:rsidRPr="004A125C" w:rsidRDefault="003D3F62" w:rsidP="004A125C">
      <w:pPr>
        <w:pStyle w:val="ListParagraph"/>
        <w:numPr>
          <w:ilvl w:val="0"/>
          <w:numId w:val="25"/>
        </w:numPr>
        <w:spacing w:after="200" w:line="276" w:lineRule="auto"/>
        <w:rPr>
          <w:rFonts w:ascii="Calibri" w:eastAsia="Calibri" w:hAnsi="Calibri"/>
          <w:sz w:val="20"/>
          <w:szCs w:val="20"/>
        </w:rPr>
      </w:pPr>
      <w:r w:rsidRPr="004A125C">
        <w:rPr>
          <w:rFonts w:ascii="Calibri" w:eastAsia="Calibri" w:hAnsi="Calibri"/>
          <w:sz w:val="20"/>
          <w:szCs w:val="20"/>
        </w:rPr>
        <w:t xml:space="preserve">Catriona Windle (Chair) nominated by </w:t>
      </w:r>
      <w:proofErr w:type="spellStart"/>
      <w:r w:rsidRPr="004A125C">
        <w:rPr>
          <w:rFonts w:ascii="Calibri" w:eastAsia="Calibri" w:hAnsi="Calibri"/>
          <w:sz w:val="20"/>
          <w:szCs w:val="20"/>
        </w:rPr>
        <w:t>Maruska</w:t>
      </w:r>
      <w:proofErr w:type="spellEnd"/>
      <w:r w:rsidRPr="004A125C">
        <w:rPr>
          <w:rFonts w:ascii="Calibri" w:eastAsia="Calibri" w:hAnsi="Calibri"/>
          <w:sz w:val="20"/>
          <w:szCs w:val="20"/>
        </w:rPr>
        <w:t xml:space="preserve"> Greenwood / seconded by Brenda Black</w:t>
      </w:r>
    </w:p>
    <w:p w14:paraId="0B44EB2A" w14:textId="0EBEC1D7" w:rsidR="003D3F62" w:rsidRPr="004A125C" w:rsidRDefault="003D3F62" w:rsidP="004A125C">
      <w:pPr>
        <w:pStyle w:val="ListParagraph"/>
        <w:numPr>
          <w:ilvl w:val="0"/>
          <w:numId w:val="25"/>
        </w:numPr>
        <w:spacing w:after="200" w:line="276" w:lineRule="auto"/>
        <w:rPr>
          <w:rFonts w:ascii="Calibri" w:eastAsia="Calibri" w:hAnsi="Calibri"/>
          <w:sz w:val="20"/>
          <w:szCs w:val="20"/>
        </w:rPr>
      </w:pPr>
      <w:r w:rsidRPr="004A125C">
        <w:rPr>
          <w:rFonts w:ascii="Calibri" w:eastAsia="Calibri" w:hAnsi="Calibri"/>
          <w:sz w:val="20"/>
          <w:szCs w:val="20"/>
        </w:rPr>
        <w:t xml:space="preserve">Charlie Cumming (Treasurer) nominated by </w:t>
      </w:r>
      <w:proofErr w:type="spellStart"/>
      <w:r w:rsidRPr="004A125C">
        <w:rPr>
          <w:rFonts w:ascii="Calibri" w:eastAsia="Calibri" w:hAnsi="Calibri"/>
          <w:sz w:val="20"/>
          <w:szCs w:val="20"/>
        </w:rPr>
        <w:t>Maruska</w:t>
      </w:r>
      <w:proofErr w:type="spellEnd"/>
      <w:r w:rsidRPr="004A125C">
        <w:rPr>
          <w:rFonts w:ascii="Calibri" w:eastAsia="Calibri" w:hAnsi="Calibri"/>
          <w:sz w:val="20"/>
          <w:szCs w:val="20"/>
        </w:rPr>
        <w:t xml:space="preserve"> Greenwood /seconded by Helena Richards</w:t>
      </w:r>
    </w:p>
    <w:p w14:paraId="7EBE2A9B" w14:textId="1FF4E22A" w:rsidR="00C23111" w:rsidRDefault="003D3F62" w:rsidP="00976DFF">
      <w:pPr>
        <w:spacing w:after="200" w:line="276" w:lineRule="auto"/>
        <w:rPr>
          <w:rFonts w:ascii="Calibri" w:eastAsia="Calibri" w:hAnsi="Calibri"/>
          <w:sz w:val="20"/>
          <w:szCs w:val="20"/>
        </w:rPr>
      </w:pPr>
      <w:r w:rsidRPr="00DC1C36">
        <w:rPr>
          <w:rFonts w:ascii="Calibri" w:eastAsia="Calibri" w:hAnsi="Calibri"/>
          <w:sz w:val="20"/>
          <w:szCs w:val="20"/>
        </w:rPr>
        <w:t>Note was made to the vacant positions on the board</w:t>
      </w:r>
      <w:r w:rsidR="008250FF">
        <w:rPr>
          <w:rFonts w:ascii="Calibri" w:eastAsia="Calibri" w:hAnsi="Calibri"/>
          <w:sz w:val="20"/>
          <w:szCs w:val="20"/>
        </w:rPr>
        <w:t xml:space="preserve">; </w:t>
      </w:r>
      <w:r w:rsidRPr="00DC1C36">
        <w:rPr>
          <w:rFonts w:ascii="Calibri" w:eastAsia="Calibri" w:hAnsi="Calibri"/>
          <w:sz w:val="20"/>
          <w:szCs w:val="20"/>
        </w:rPr>
        <w:t>anyone interested should contact Catriona or Stephanie-Anne if interested.</w:t>
      </w:r>
    </w:p>
    <w:p w14:paraId="05FBB3FB" w14:textId="3668CBDD" w:rsidR="00AF0F12" w:rsidRDefault="00C23111" w:rsidP="00851439">
      <w:pPr>
        <w:pStyle w:val="ListParagraph"/>
        <w:numPr>
          <w:ilvl w:val="0"/>
          <w:numId w:val="22"/>
        </w:numPr>
        <w:spacing w:after="200" w:line="276" w:lineRule="auto"/>
        <w:rPr>
          <w:rFonts w:ascii="Calibri" w:eastAsia="Calibri" w:hAnsi="Calibri"/>
          <w:sz w:val="20"/>
          <w:szCs w:val="20"/>
          <w:u w:val="single"/>
        </w:rPr>
      </w:pPr>
      <w:r w:rsidRPr="00851439">
        <w:rPr>
          <w:rFonts w:ascii="Calibri" w:eastAsia="Calibri" w:hAnsi="Calibri"/>
          <w:sz w:val="20"/>
          <w:szCs w:val="20"/>
          <w:u w:val="single"/>
        </w:rPr>
        <w:t xml:space="preserve"> </w:t>
      </w:r>
      <w:r w:rsidR="00AF0F12" w:rsidRPr="00851439">
        <w:rPr>
          <w:rFonts w:ascii="Calibri" w:eastAsia="Calibri" w:hAnsi="Calibri"/>
          <w:sz w:val="20"/>
          <w:szCs w:val="20"/>
          <w:u w:val="single"/>
        </w:rPr>
        <w:t>Col</w:t>
      </w:r>
      <w:r w:rsidR="006A357E">
        <w:rPr>
          <w:rFonts w:ascii="Calibri" w:eastAsia="Calibri" w:hAnsi="Calibri"/>
          <w:sz w:val="20"/>
          <w:szCs w:val="20"/>
          <w:u w:val="single"/>
        </w:rPr>
        <w:t>lective Covid19 ECHF Evaluation: Alex Perry and Amy Grant</w:t>
      </w:r>
    </w:p>
    <w:p w14:paraId="71439987" w14:textId="37142ED4" w:rsidR="007D39B5" w:rsidRDefault="007D39B5" w:rsidP="006A357E">
      <w:pPr>
        <w:spacing w:after="200" w:line="276" w:lineRule="auto"/>
        <w:rPr>
          <w:rFonts w:ascii="Calibri" w:eastAsia="Calibri" w:hAnsi="Calibri"/>
          <w:sz w:val="20"/>
          <w:szCs w:val="20"/>
        </w:rPr>
      </w:pPr>
      <w:r>
        <w:rPr>
          <w:rFonts w:ascii="Calibri" w:eastAsia="Calibri" w:hAnsi="Calibri"/>
          <w:sz w:val="20"/>
          <w:szCs w:val="20"/>
        </w:rPr>
        <w:t xml:space="preserve">As we all know, back in March there was a huge shift in how we needed to look at services. There was a balance required in the risk of spreading the virus vs. the risk to our communities of not doing anything. It was difficult to </w:t>
      </w:r>
      <w:proofErr w:type="gramStart"/>
      <w:r>
        <w:rPr>
          <w:rFonts w:ascii="Calibri" w:eastAsia="Calibri" w:hAnsi="Calibri"/>
          <w:sz w:val="20"/>
          <w:szCs w:val="20"/>
        </w:rPr>
        <w:t>plan ahead</w:t>
      </w:r>
      <w:proofErr w:type="gramEnd"/>
      <w:r>
        <w:rPr>
          <w:rFonts w:ascii="Calibri" w:eastAsia="Calibri" w:hAnsi="Calibri"/>
          <w:sz w:val="20"/>
          <w:szCs w:val="20"/>
        </w:rPr>
        <w:t xml:space="preserve"> and there was the added burden of income loss whilst trying to generate new funding. We spent time interviewing ECHF members to find out how you adapted to the challenges; which included a huge shift to utilising online spaces and a great deal of creativity. The report focusses on two pathways:</w:t>
      </w:r>
    </w:p>
    <w:p w14:paraId="6C29B9E5" w14:textId="4BA54C77" w:rsidR="007D39B5" w:rsidRDefault="007D39B5" w:rsidP="007D39B5">
      <w:pPr>
        <w:pStyle w:val="ListParagraph"/>
        <w:numPr>
          <w:ilvl w:val="0"/>
          <w:numId w:val="28"/>
        </w:numPr>
        <w:spacing w:after="200" w:line="276" w:lineRule="auto"/>
        <w:rPr>
          <w:rFonts w:ascii="Calibri" w:eastAsia="Calibri" w:hAnsi="Calibri"/>
          <w:sz w:val="20"/>
          <w:szCs w:val="20"/>
        </w:rPr>
      </w:pPr>
      <w:r>
        <w:rPr>
          <w:rFonts w:ascii="Calibri" w:eastAsia="Calibri" w:hAnsi="Calibri"/>
          <w:sz w:val="20"/>
          <w:szCs w:val="20"/>
        </w:rPr>
        <w:t>Supporting People Experiencing Health Inequalities During Covid-19 (example below)</w:t>
      </w:r>
    </w:p>
    <w:p w14:paraId="7CC1150F" w14:textId="1CEC0386" w:rsidR="008468F3" w:rsidRDefault="007D39B5" w:rsidP="00976DFF">
      <w:pPr>
        <w:pStyle w:val="ListParagraph"/>
        <w:numPr>
          <w:ilvl w:val="0"/>
          <w:numId w:val="28"/>
        </w:numPr>
        <w:spacing w:after="200" w:line="276" w:lineRule="auto"/>
        <w:rPr>
          <w:rFonts w:ascii="Calibri" w:eastAsia="Calibri" w:hAnsi="Calibri"/>
          <w:sz w:val="20"/>
          <w:szCs w:val="20"/>
        </w:rPr>
      </w:pPr>
      <w:r w:rsidRPr="007D39B5">
        <w:rPr>
          <w:rFonts w:ascii="Calibri" w:eastAsia="Calibri" w:hAnsi="Calibri"/>
          <w:sz w:val="20"/>
          <w:szCs w:val="20"/>
        </w:rPr>
        <w:t>Partnership and strategic working during COVID-19</w:t>
      </w:r>
      <w:bookmarkStart w:id="0" w:name="_Toc7"/>
    </w:p>
    <w:p w14:paraId="254FF111" w14:textId="0062975B" w:rsidR="007D39B5" w:rsidRPr="007D39B5" w:rsidRDefault="007D39B5" w:rsidP="007D39B5">
      <w:pPr>
        <w:spacing w:after="200" w:line="276" w:lineRule="auto"/>
        <w:rPr>
          <w:rFonts w:ascii="Calibri" w:eastAsia="Calibri" w:hAnsi="Calibri"/>
          <w:sz w:val="20"/>
          <w:szCs w:val="20"/>
        </w:rPr>
      </w:pPr>
      <w:r>
        <w:rPr>
          <w:rFonts w:ascii="Calibri" w:eastAsia="Calibri" w:hAnsi="Calibri"/>
          <w:sz w:val="20"/>
          <w:szCs w:val="20"/>
        </w:rPr>
        <w:t xml:space="preserve">The full report will be available shortly and we would welcome any suggestions you have for how best to promote this work. We will add an agenda item to the next ECHF meeting in October. </w:t>
      </w:r>
      <w:r>
        <w:rPr>
          <w:rFonts w:ascii="Calibri" w:eastAsia="Calibri" w:hAnsi="Calibri"/>
          <w:sz w:val="20"/>
          <w:szCs w:val="20"/>
        </w:rPr>
        <w:t>T</w:t>
      </w:r>
      <w:r>
        <w:rPr>
          <w:rFonts w:ascii="Calibri" w:eastAsia="Calibri" w:hAnsi="Calibri"/>
          <w:sz w:val="20"/>
          <w:szCs w:val="20"/>
        </w:rPr>
        <w:t>hank you to everyone who has contributed</w:t>
      </w:r>
      <w:r>
        <w:rPr>
          <w:rFonts w:ascii="Calibri" w:eastAsia="Calibri" w:hAnsi="Calibri"/>
          <w:sz w:val="20"/>
          <w:szCs w:val="20"/>
        </w:rPr>
        <w:t xml:space="preserve"> to this work.</w:t>
      </w:r>
    </w:p>
    <w:p w14:paraId="06373F0B" w14:textId="0622B687" w:rsidR="00976DFF" w:rsidRPr="00976DFF" w:rsidRDefault="00976DFF" w:rsidP="007D39B5">
      <w:pPr>
        <w:pStyle w:val="Heading2"/>
        <w:rPr>
          <w:sz w:val="24"/>
        </w:rPr>
      </w:pPr>
      <w:r w:rsidRPr="00976DFF">
        <w:rPr>
          <w:sz w:val="24"/>
        </w:rPr>
        <w:t>Supporting people experiencing health inequalities during COVID-19</w:t>
      </w:r>
      <w:bookmarkEnd w:id="0"/>
    </w:p>
    <w:p w14:paraId="107A2E3D" w14:textId="77777777" w:rsidR="00976DFF" w:rsidRDefault="00976DFF" w:rsidP="00976DFF"/>
    <w:tbl>
      <w:tblPr>
        <w:tblStyle w:val="ProgressTable"/>
        <w:tblW w:w="0" w:type="auto"/>
        <w:tblInd w:w="0" w:type="dxa"/>
        <w:tblCellMar>
          <w:top w:w="0" w:type="dxa"/>
          <w:left w:w="0" w:type="dxa"/>
          <w:bottom w:w="0" w:type="dxa"/>
          <w:right w:w="0" w:type="dxa"/>
        </w:tblCellMar>
        <w:tblLook w:val="04A0" w:firstRow="1" w:lastRow="0" w:firstColumn="1" w:lastColumn="0" w:noHBand="0" w:noVBand="1"/>
      </w:tblPr>
      <w:tblGrid>
        <w:gridCol w:w="2119"/>
        <w:gridCol w:w="1431"/>
        <w:gridCol w:w="1404"/>
        <w:gridCol w:w="1701"/>
        <w:gridCol w:w="1701"/>
        <w:gridCol w:w="2088"/>
      </w:tblGrid>
      <w:tr w:rsidR="00976DFF" w:rsidRPr="00976DFF" w14:paraId="547E2304" w14:textId="77777777" w:rsidTr="002D7444">
        <w:tblPrEx>
          <w:tblCellMar>
            <w:top w:w="0" w:type="dxa"/>
            <w:left w:w="0" w:type="dxa"/>
            <w:bottom w:w="0" w:type="dxa"/>
            <w:right w:w="0" w:type="dxa"/>
          </w:tblCellMar>
        </w:tblPrEx>
        <w:trPr>
          <w:cnfStyle w:val="100000000000" w:firstRow="1" w:lastRow="0" w:firstColumn="0" w:lastColumn="0" w:oddVBand="0" w:evenVBand="0" w:oddHBand="0" w:evenHBand="0" w:firstRowFirstColumn="0" w:firstRowLastColumn="0" w:lastRowFirstColumn="0" w:lastRowLastColumn="0"/>
          <w:trHeight w:val="539"/>
        </w:trPr>
        <w:tc>
          <w:tcPr>
            <w:tcW w:w="2119" w:type="dxa"/>
            <w:vAlign w:val="center"/>
          </w:tcPr>
          <w:p w14:paraId="3A4C9834" w14:textId="77777777" w:rsidR="00976DFF" w:rsidRPr="00976DFF" w:rsidRDefault="00976DFF" w:rsidP="004D7305">
            <w:pPr>
              <w:jc w:val="center"/>
              <w:rPr>
                <w:sz w:val="20"/>
              </w:rPr>
            </w:pPr>
            <w:r w:rsidRPr="00976DFF">
              <w:rPr>
                <w:bCs/>
                <w:color w:val="000000"/>
                <w:sz w:val="20"/>
                <w:szCs w:val="28"/>
              </w:rPr>
              <w:t>What we do</w:t>
            </w:r>
          </w:p>
        </w:tc>
        <w:tc>
          <w:tcPr>
            <w:tcW w:w="1431" w:type="dxa"/>
            <w:vAlign w:val="center"/>
          </w:tcPr>
          <w:p w14:paraId="2777C5A7" w14:textId="77777777" w:rsidR="00976DFF" w:rsidRPr="00976DFF" w:rsidRDefault="00976DFF" w:rsidP="004D7305">
            <w:pPr>
              <w:jc w:val="center"/>
              <w:rPr>
                <w:sz w:val="20"/>
              </w:rPr>
            </w:pPr>
            <w:r w:rsidRPr="00976DFF">
              <w:rPr>
                <w:bCs/>
                <w:color w:val="000000"/>
                <w:sz w:val="20"/>
                <w:szCs w:val="28"/>
              </w:rPr>
              <w:t>Who with</w:t>
            </w:r>
          </w:p>
        </w:tc>
        <w:tc>
          <w:tcPr>
            <w:tcW w:w="1404" w:type="dxa"/>
            <w:vAlign w:val="center"/>
          </w:tcPr>
          <w:p w14:paraId="38E66B70" w14:textId="77777777" w:rsidR="00976DFF" w:rsidRPr="00976DFF" w:rsidRDefault="00976DFF" w:rsidP="004D7305">
            <w:pPr>
              <w:jc w:val="center"/>
              <w:rPr>
                <w:sz w:val="20"/>
              </w:rPr>
            </w:pPr>
            <w:r w:rsidRPr="00976DFF">
              <w:rPr>
                <w:bCs/>
                <w:color w:val="000000"/>
                <w:sz w:val="20"/>
                <w:szCs w:val="28"/>
              </w:rPr>
              <w:t>How they feel</w:t>
            </w:r>
          </w:p>
        </w:tc>
        <w:tc>
          <w:tcPr>
            <w:tcW w:w="1701" w:type="dxa"/>
            <w:vAlign w:val="center"/>
          </w:tcPr>
          <w:p w14:paraId="7AB4845F" w14:textId="77777777" w:rsidR="00976DFF" w:rsidRPr="00976DFF" w:rsidRDefault="00976DFF" w:rsidP="004D7305">
            <w:pPr>
              <w:jc w:val="center"/>
              <w:rPr>
                <w:sz w:val="20"/>
              </w:rPr>
            </w:pPr>
            <w:r w:rsidRPr="00976DFF">
              <w:rPr>
                <w:bCs/>
                <w:color w:val="000000"/>
                <w:sz w:val="20"/>
                <w:szCs w:val="28"/>
              </w:rPr>
              <w:t>What they learn and gain</w:t>
            </w:r>
          </w:p>
        </w:tc>
        <w:tc>
          <w:tcPr>
            <w:tcW w:w="1701" w:type="dxa"/>
            <w:vAlign w:val="center"/>
          </w:tcPr>
          <w:p w14:paraId="7A4724CC" w14:textId="77777777" w:rsidR="00976DFF" w:rsidRPr="00976DFF" w:rsidRDefault="00976DFF" w:rsidP="004D7305">
            <w:pPr>
              <w:jc w:val="center"/>
              <w:rPr>
                <w:sz w:val="20"/>
              </w:rPr>
            </w:pPr>
            <w:r w:rsidRPr="00976DFF">
              <w:rPr>
                <w:bCs/>
                <w:color w:val="000000"/>
                <w:sz w:val="20"/>
                <w:szCs w:val="28"/>
              </w:rPr>
              <w:t>What they do differently</w:t>
            </w:r>
          </w:p>
        </w:tc>
        <w:tc>
          <w:tcPr>
            <w:tcW w:w="2088" w:type="dxa"/>
            <w:vAlign w:val="center"/>
          </w:tcPr>
          <w:p w14:paraId="165BA2B8" w14:textId="77777777" w:rsidR="00976DFF" w:rsidRPr="00976DFF" w:rsidRDefault="00976DFF" w:rsidP="004D7305">
            <w:pPr>
              <w:jc w:val="center"/>
              <w:rPr>
                <w:sz w:val="20"/>
              </w:rPr>
            </w:pPr>
            <w:r w:rsidRPr="00976DFF">
              <w:rPr>
                <w:bCs/>
                <w:color w:val="000000"/>
                <w:sz w:val="20"/>
                <w:szCs w:val="28"/>
              </w:rPr>
              <w:t>What difference does this make?</w:t>
            </w:r>
          </w:p>
        </w:tc>
      </w:tr>
      <w:tr w:rsidR="00976DFF" w:rsidRPr="00976DFF" w14:paraId="7BBCDD40" w14:textId="77777777" w:rsidTr="002D7444">
        <w:tblPrEx>
          <w:tblCellMar>
            <w:top w:w="0" w:type="dxa"/>
            <w:left w:w="0" w:type="dxa"/>
            <w:bottom w:w="0" w:type="dxa"/>
            <w:right w:w="0" w:type="dxa"/>
          </w:tblCellMar>
        </w:tblPrEx>
        <w:trPr>
          <w:trHeight w:val="900"/>
        </w:trPr>
        <w:tc>
          <w:tcPr>
            <w:tcW w:w="2119" w:type="dxa"/>
            <w:shd w:val="clear" w:color="auto" w:fill="178257"/>
            <w:vAlign w:val="center"/>
          </w:tcPr>
          <w:p w14:paraId="061236CF" w14:textId="77777777" w:rsidR="00976DFF" w:rsidRPr="00976DFF" w:rsidRDefault="00976DFF" w:rsidP="004D7305">
            <w:pPr>
              <w:spacing w:line="288" w:lineRule="auto"/>
              <w:jc w:val="center"/>
              <w:rPr>
                <w:sz w:val="20"/>
              </w:rPr>
            </w:pPr>
            <w:r w:rsidRPr="00976DFF">
              <w:rPr>
                <w:bCs/>
                <w:color w:val="2E304F"/>
                <w:sz w:val="20"/>
                <w:szCs w:val="20"/>
              </w:rPr>
              <w:t>Contribute to emergency response work</w:t>
            </w:r>
          </w:p>
        </w:tc>
        <w:tc>
          <w:tcPr>
            <w:tcW w:w="1431" w:type="dxa"/>
            <w:shd w:val="clear" w:color="auto" w:fill="1DB77C"/>
            <w:vAlign w:val="center"/>
          </w:tcPr>
          <w:p w14:paraId="03CD5B53" w14:textId="77777777" w:rsidR="00976DFF" w:rsidRPr="00976DFF" w:rsidRDefault="00976DFF" w:rsidP="004D7305">
            <w:pPr>
              <w:spacing w:line="288" w:lineRule="auto"/>
              <w:jc w:val="center"/>
              <w:rPr>
                <w:sz w:val="20"/>
              </w:rPr>
            </w:pPr>
            <w:r w:rsidRPr="00976DFF">
              <w:rPr>
                <w:bCs/>
                <w:color w:val="2E304F"/>
                <w:sz w:val="20"/>
                <w:szCs w:val="20"/>
              </w:rPr>
              <w:t>People experiencing health inequalities and their community</w:t>
            </w:r>
          </w:p>
        </w:tc>
        <w:tc>
          <w:tcPr>
            <w:tcW w:w="1404" w:type="dxa"/>
            <w:shd w:val="clear" w:color="auto" w:fill="1DB77C"/>
            <w:vAlign w:val="center"/>
          </w:tcPr>
          <w:p w14:paraId="78353480" w14:textId="77777777" w:rsidR="00976DFF" w:rsidRPr="00976DFF" w:rsidRDefault="00976DFF" w:rsidP="004D7305">
            <w:pPr>
              <w:spacing w:line="288" w:lineRule="auto"/>
              <w:jc w:val="center"/>
              <w:rPr>
                <w:sz w:val="20"/>
              </w:rPr>
            </w:pPr>
            <w:r w:rsidRPr="00976DFF">
              <w:rPr>
                <w:bCs/>
                <w:color w:val="2E304F"/>
                <w:sz w:val="20"/>
                <w:szCs w:val="20"/>
              </w:rPr>
              <w:t>Supported</w:t>
            </w:r>
          </w:p>
        </w:tc>
        <w:tc>
          <w:tcPr>
            <w:tcW w:w="1701" w:type="dxa"/>
            <w:shd w:val="clear" w:color="auto" w:fill="1DB77C"/>
            <w:vAlign w:val="center"/>
          </w:tcPr>
          <w:p w14:paraId="2C2BF8EE" w14:textId="77777777" w:rsidR="00976DFF" w:rsidRPr="00976DFF" w:rsidRDefault="00976DFF" w:rsidP="004D7305">
            <w:pPr>
              <w:spacing w:line="288" w:lineRule="auto"/>
              <w:jc w:val="center"/>
              <w:rPr>
                <w:sz w:val="20"/>
              </w:rPr>
            </w:pPr>
            <w:r w:rsidRPr="00976DFF">
              <w:rPr>
                <w:bCs/>
                <w:color w:val="2E304F"/>
                <w:sz w:val="20"/>
                <w:szCs w:val="20"/>
              </w:rPr>
              <w:t>Social connections via an online community</w:t>
            </w:r>
          </w:p>
        </w:tc>
        <w:tc>
          <w:tcPr>
            <w:tcW w:w="1701" w:type="dxa"/>
            <w:shd w:val="clear" w:color="auto" w:fill="FFD731"/>
            <w:vAlign w:val="center"/>
          </w:tcPr>
          <w:p w14:paraId="2DF981A0" w14:textId="77777777" w:rsidR="00976DFF" w:rsidRPr="00976DFF" w:rsidRDefault="00976DFF" w:rsidP="004D7305">
            <w:pPr>
              <w:spacing w:line="288" w:lineRule="auto"/>
              <w:jc w:val="center"/>
              <w:rPr>
                <w:sz w:val="20"/>
              </w:rPr>
            </w:pPr>
            <w:r w:rsidRPr="00976DFF">
              <w:rPr>
                <w:bCs/>
                <w:color w:val="2E304F"/>
                <w:sz w:val="20"/>
                <w:szCs w:val="20"/>
              </w:rPr>
              <w:t>Engage with and participate in online support</w:t>
            </w:r>
          </w:p>
        </w:tc>
        <w:tc>
          <w:tcPr>
            <w:tcW w:w="2088" w:type="dxa"/>
            <w:shd w:val="clear" w:color="auto" w:fill="1DB77C"/>
            <w:vAlign w:val="center"/>
          </w:tcPr>
          <w:p w14:paraId="57EEB5AF" w14:textId="77777777" w:rsidR="00976DFF" w:rsidRPr="00976DFF" w:rsidRDefault="00976DFF" w:rsidP="004D7305">
            <w:pPr>
              <w:spacing w:line="288" w:lineRule="auto"/>
              <w:jc w:val="center"/>
              <w:rPr>
                <w:sz w:val="20"/>
              </w:rPr>
            </w:pPr>
            <w:r w:rsidRPr="00976DFF">
              <w:rPr>
                <w:bCs/>
                <w:color w:val="2E304F"/>
                <w:sz w:val="20"/>
                <w:szCs w:val="20"/>
              </w:rPr>
              <w:t xml:space="preserve">The negative impacts of </w:t>
            </w:r>
            <w:proofErr w:type="spellStart"/>
            <w:r w:rsidRPr="00976DFF">
              <w:rPr>
                <w:bCs/>
                <w:color w:val="2E304F"/>
                <w:sz w:val="20"/>
                <w:szCs w:val="20"/>
              </w:rPr>
              <w:t>Covid</w:t>
            </w:r>
            <w:proofErr w:type="spellEnd"/>
            <w:r w:rsidRPr="00976DFF">
              <w:rPr>
                <w:bCs/>
                <w:color w:val="2E304F"/>
                <w:sz w:val="20"/>
                <w:szCs w:val="20"/>
              </w:rPr>
              <w:t xml:space="preserve"> on individual wellbeing and broader health inequalities are reduced</w:t>
            </w:r>
          </w:p>
        </w:tc>
      </w:tr>
      <w:tr w:rsidR="00976DFF" w:rsidRPr="00976DFF" w14:paraId="0E340508" w14:textId="77777777" w:rsidTr="002D7444">
        <w:tblPrEx>
          <w:tblCellMar>
            <w:top w:w="0" w:type="dxa"/>
            <w:left w:w="0" w:type="dxa"/>
            <w:bottom w:w="0" w:type="dxa"/>
            <w:right w:w="0" w:type="dxa"/>
          </w:tblCellMar>
        </w:tblPrEx>
        <w:trPr>
          <w:trHeight w:val="900"/>
        </w:trPr>
        <w:tc>
          <w:tcPr>
            <w:tcW w:w="2119" w:type="dxa"/>
            <w:shd w:val="clear" w:color="auto" w:fill="178257"/>
            <w:vAlign w:val="center"/>
          </w:tcPr>
          <w:p w14:paraId="1780E8EC" w14:textId="77777777" w:rsidR="00976DFF" w:rsidRPr="00976DFF" w:rsidRDefault="00976DFF" w:rsidP="004D7305">
            <w:pPr>
              <w:spacing w:line="288" w:lineRule="auto"/>
              <w:jc w:val="center"/>
              <w:rPr>
                <w:sz w:val="20"/>
              </w:rPr>
            </w:pPr>
            <w:r w:rsidRPr="00976DFF">
              <w:rPr>
                <w:bCs/>
                <w:color w:val="2E304F"/>
                <w:sz w:val="20"/>
                <w:szCs w:val="20"/>
              </w:rPr>
              <w:t>Provide formal and informal online support and communicate in a meaningful way</w:t>
            </w:r>
          </w:p>
        </w:tc>
        <w:tc>
          <w:tcPr>
            <w:tcW w:w="1431" w:type="dxa"/>
          </w:tcPr>
          <w:p w14:paraId="47746533" w14:textId="77777777" w:rsidR="00976DFF" w:rsidRPr="00976DFF" w:rsidRDefault="00976DFF" w:rsidP="004D7305">
            <w:pPr>
              <w:rPr>
                <w:sz w:val="20"/>
              </w:rPr>
            </w:pPr>
            <w:r w:rsidRPr="00976DFF">
              <w:rPr>
                <w:sz w:val="20"/>
              </w:rPr>
              <w:t xml:space="preserve"> </w:t>
            </w:r>
          </w:p>
        </w:tc>
        <w:tc>
          <w:tcPr>
            <w:tcW w:w="1404" w:type="dxa"/>
            <w:shd w:val="clear" w:color="auto" w:fill="FFD731"/>
            <w:vAlign w:val="center"/>
          </w:tcPr>
          <w:p w14:paraId="575B2999" w14:textId="77777777" w:rsidR="00976DFF" w:rsidRPr="00976DFF" w:rsidRDefault="00976DFF" w:rsidP="004D7305">
            <w:pPr>
              <w:spacing w:line="288" w:lineRule="auto"/>
              <w:jc w:val="center"/>
              <w:rPr>
                <w:sz w:val="20"/>
              </w:rPr>
            </w:pPr>
            <w:r w:rsidRPr="00976DFF">
              <w:rPr>
                <w:bCs/>
                <w:color w:val="2E304F"/>
                <w:sz w:val="20"/>
                <w:szCs w:val="20"/>
              </w:rPr>
              <w:t>Included and part of the community</w:t>
            </w:r>
          </w:p>
        </w:tc>
        <w:tc>
          <w:tcPr>
            <w:tcW w:w="1701" w:type="dxa"/>
            <w:shd w:val="clear" w:color="auto" w:fill="1DB77C"/>
            <w:vAlign w:val="center"/>
          </w:tcPr>
          <w:p w14:paraId="5F57A4C7" w14:textId="77777777" w:rsidR="00976DFF" w:rsidRPr="00976DFF" w:rsidRDefault="00976DFF" w:rsidP="004D7305">
            <w:pPr>
              <w:spacing w:line="288" w:lineRule="auto"/>
              <w:jc w:val="center"/>
              <w:rPr>
                <w:sz w:val="20"/>
              </w:rPr>
            </w:pPr>
            <w:r w:rsidRPr="00976DFF">
              <w:rPr>
                <w:bCs/>
                <w:color w:val="2E304F"/>
                <w:sz w:val="20"/>
                <w:szCs w:val="20"/>
              </w:rPr>
              <w:t>Practical and emotional support and resources</w:t>
            </w:r>
          </w:p>
        </w:tc>
        <w:tc>
          <w:tcPr>
            <w:tcW w:w="1701" w:type="dxa"/>
            <w:shd w:val="clear" w:color="auto" w:fill="FFD731"/>
            <w:vAlign w:val="center"/>
          </w:tcPr>
          <w:p w14:paraId="40594A19" w14:textId="77777777" w:rsidR="00976DFF" w:rsidRPr="00976DFF" w:rsidRDefault="00976DFF" w:rsidP="004D7305">
            <w:pPr>
              <w:spacing w:line="288" w:lineRule="auto"/>
              <w:jc w:val="center"/>
              <w:rPr>
                <w:sz w:val="20"/>
              </w:rPr>
            </w:pPr>
            <w:r w:rsidRPr="00976DFF">
              <w:rPr>
                <w:bCs/>
                <w:color w:val="2E304F"/>
                <w:sz w:val="20"/>
                <w:szCs w:val="20"/>
              </w:rPr>
              <w:t>People take care of themselves and avoid risks of covid-19</w:t>
            </w:r>
          </w:p>
        </w:tc>
        <w:tc>
          <w:tcPr>
            <w:tcW w:w="2088" w:type="dxa"/>
          </w:tcPr>
          <w:p w14:paraId="3C7C78D3" w14:textId="77777777" w:rsidR="00976DFF" w:rsidRPr="00976DFF" w:rsidRDefault="00976DFF" w:rsidP="004D7305">
            <w:pPr>
              <w:rPr>
                <w:sz w:val="20"/>
              </w:rPr>
            </w:pPr>
            <w:r w:rsidRPr="00976DFF">
              <w:rPr>
                <w:sz w:val="20"/>
              </w:rPr>
              <w:t xml:space="preserve"> </w:t>
            </w:r>
          </w:p>
        </w:tc>
      </w:tr>
      <w:tr w:rsidR="00976DFF" w:rsidRPr="00976DFF" w14:paraId="25EE1082" w14:textId="77777777" w:rsidTr="008468F3">
        <w:tblPrEx>
          <w:tblCellMar>
            <w:top w:w="0" w:type="dxa"/>
            <w:left w:w="0" w:type="dxa"/>
            <w:bottom w:w="0" w:type="dxa"/>
            <w:right w:w="0" w:type="dxa"/>
          </w:tblCellMar>
        </w:tblPrEx>
        <w:trPr>
          <w:trHeight w:val="1499"/>
        </w:trPr>
        <w:tc>
          <w:tcPr>
            <w:tcW w:w="2119" w:type="dxa"/>
            <w:shd w:val="clear" w:color="auto" w:fill="178257"/>
            <w:vAlign w:val="center"/>
          </w:tcPr>
          <w:p w14:paraId="7CB1B73B" w14:textId="77777777" w:rsidR="00976DFF" w:rsidRPr="00976DFF" w:rsidRDefault="00976DFF" w:rsidP="004D7305">
            <w:pPr>
              <w:spacing w:line="288" w:lineRule="auto"/>
              <w:jc w:val="center"/>
              <w:rPr>
                <w:sz w:val="20"/>
              </w:rPr>
            </w:pPr>
            <w:r w:rsidRPr="00976DFF">
              <w:rPr>
                <w:bCs/>
                <w:color w:val="2E304F"/>
                <w:sz w:val="20"/>
                <w:szCs w:val="20"/>
              </w:rPr>
              <w:t>Share information and resources online via the phone, email or post</w:t>
            </w:r>
          </w:p>
        </w:tc>
        <w:tc>
          <w:tcPr>
            <w:tcW w:w="1431" w:type="dxa"/>
          </w:tcPr>
          <w:p w14:paraId="48CF3C88" w14:textId="727D9260" w:rsidR="00976DFF" w:rsidRPr="00976DFF" w:rsidRDefault="00976DFF" w:rsidP="004D7305">
            <w:pPr>
              <w:rPr>
                <w:sz w:val="20"/>
              </w:rPr>
            </w:pPr>
          </w:p>
        </w:tc>
        <w:tc>
          <w:tcPr>
            <w:tcW w:w="6894" w:type="dxa"/>
            <w:gridSpan w:val="4"/>
          </w:tcPr>
          <w:p w14:paraId="465E2CEB" w14:textId="73B0F0E9" w:rsidR="00976DFF" w:rsidRPr="00976DFF" w:rsidRDefault="008468F3" w:rsidP="008468F3">
            <w:pPr>
              <w:rPr>
                <w:sz w:val="20"/>
              </w:rPr>
            </w:pPr>
            <w:r>
              <w:rPr>
                <w:noProof/>
                <w:lang w:eastAsia="en-GB"/>
              </w:rPr>
              <w:drawing>
                <wp:anchor distT="0" distB="0" distL="114300" distR="114300" simplePos="0" relativeHeight="251658240" behindDoc="0" locked="0" layoutInCell="1" allowOverlap="1" wp14:anchorId="7007E996" wp14:editId="6CE480F2">
                  <wp:simplePos x="0" y="0"/>
                  <wp:positionH relativeFrom="column">
                    <wp:posOffset>1560147</wp:posOffset>
                  </wp:positionH>
                  <wp:positionV relativeFrom="page">
                    <wp:posOffset>289804</wp:posOffset>
                  </wp:positionV>
                  <wp:extent cx="2797810" cy="6642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810" cy="664210"/>
                          </a:xfrm>
                          <a:prstGeom prst="rect">
                            <a:avLst/>
                          </a:prstGeom>
                          <a:noFill/>
                          <a:ln>
                            <a:noFill/>
                          </a:ln>
                        </pic:spPr>
                      </pic:pic>
                    </a:graphicData>
                  </a:graphic>
                </wp:anchor>
              </w:drawing>
            </w:r>
            <w:r w:rsidR="00976DFF" w:rsidRPr="00976DFF">
              <w:rPr>
                <w:sz w:val="20"/>
              </w:rPr>
              <w:t xml:space="preserve">    </w:t>
            </w:r>
          </w:p>
        </w:tc>
      </w:tr>
    </w:tbl>
    <w:p w14:paraId="38FC1C99" w14:textId="77777777" w:rsidR="00976DFF" w:rsidRDefault="00976DFF" w:rsidP="00976DFF"/>
    <w:p w14:paraId="3AE1FD76" w14:textId="7BFA2DC8" w:rsidR="00976DFF" w:rsidRDefault="00976DFF" w:rsidP="00976DFF"/>
    <w:p w14:paraId="0FD322BF" w14:textId="77777777" w:rsidR="00272516" w:rsidRDefault="00272516" w:rsidP="00AF0F12">
      <w:pPr>
        <w:spacing w:after="200" w:line="276" w:lineRule="auto"/>
        <w:rPr>
          <w:rFonts w:ascii="Calibri" w:eastAsia="Calibri" w:hAnsi="Calibri"/>
          <w:sz w:val="20"/>
          <w:szCs w:val="20"/>
          <w:u w:val="single"/>
        </w:rPr>
      </w:pPr>
    </w:p>
    <w:p w14:paraId="53701F8D" w14:textId="72EC31BB" w:rsidR="00AF0F12" w:rsidRPr="00851439" w:rsidRDefault="00AF0F12" w:rsidP="00851439">
      <w:pPr>
        <w:pStyle w:val="ListParagraph"/>
        <w:numPr>
          <w:ilvl w:val="0"/>
          <w:numId w:val="22"/>
        </w:numPr>
        <w:spacing w:after="200" w:line="276" w:lineRule="auto"/>
        <w:rPr>
          <w:rFonts w:ascii="Calibri" w:eastAsia="Calibri" w:hAnsi="Calibri"/>
          <w:sz w:val="20"/>
          <w:szCs w:val="20"/>
          <w:u w:val="single"/>
        </w:rPr>
      </w:pPr>
      <w:r w:rsidRPr="00851439">
        <w:rPr>
          <w:rFonts w:ascii="Calibri" w:eastAsia="Calibri" w:hAnsi="Calibri"/>
          <w:sz w:val="20"/>
          <w:szCs w:val="20"/>
          <w:u w:val="single"/>
        </w:rPr>
        <w:t>A National Perspective of Community Work – Susan Paxton</w:t>
      </w:r>
    </w:p>
    <w:p w14:paraId="1BB64DD1" w14:textId="31688AD9" w:rsidR="007D39B5" w:rsidRDefault="005253D6" w:rsidP="005253D6">
      <w:pPr>
        <w:spacing w:after="200" w:line="276" w:lineRule="auto"/>
        <w:rPr>
          <w:rFonts w:ascii="Calibri" w:eastAsia="Calibri" w:hAnsi="Calibri"/>
          <w:sz w:val="20"/>
          <w:szCs w:val="20"/>
        </w:rPr>
      </w:pPr>
      <w:r>
        <w:rPr>
          <w:rFonts w:ascii="Calibri" w:eastAsia="Calibri" w:hAnsi="Calibri"/>
          <w:sz w:val="20"/>
          <w:szCs w:val="20"/>
        </w:rPr>
        <w:t xml:space="preserve">In terms of what is happening nationally, the new Public Health Scotland body </w:t>
      </w:r>
      <w:proofErr w:type="gramStart"/>
      <w:r>
        <w:rPr>
          <w:rFonts w:ascii="Calibri" w:eastAsia="Calibri" w:hAnsi="Calibri"/>
          <w:sz w:val="20"/>
          <w:szCs w:val="20"/>
        </w:rPr>
        <w:t>was formed</w:t>
      </w:r>
      <w:proofErr w:type="gramEnd"/>
      <w:r>
        <w:rPr>
          <w:rFonts w:ascii="Calibri" w:eastAsia="Calibri" w:hAnsi="Calibri"/>
          <w:sz w:val="20"/>
          <w:szCs w:val="20"/>
        </w:rPr>
        <w:t xml:space="preserve"> in April. Of course, most of their work thus far has been towards the </w:t>
      </w:r>
      <w:proofErr w:type="spellStart"/>
      <w:r>
        <w:rPr>
          <w:rFonts w:ascii="Calibri" w:eastAsia="Calibri" w:hAnsi="Calibri"/>
          <w:sz w:val="20"/>
          <w:szCs w:val="20"/>
        </w:rPr>
        <w:t>Covid</w:t>
      </w:r>
      <w:proofErr w:type="spellEnd"/>
      <w:r>
        <w:rPr>
          <w:rFonts w:ascii="Calibri" w:eastAsia="Calibri" w:hAnsi="Calibri"/>
          <w:sz w:val="20"/>
          <w:szCs w:val="20"/>
        </w:rPr>
        <w:t xml:space="preserve"> </w:t>
      </w:r>
      <w:proofErr w:type="spellStart"/>
      <w:r>
        <w:rPr>
          <w:rFonts w:ascii="Calibri" w:eastAsia="Calibri" w:hAnsi="Calibri"/>
          <w:sz w:val="20"/>
          <w:szCs w:val="20"/>
        </w:rPr>
        <w:t>reponse</w:t>
      </w:r>
      <w:proofErr w:type="spellEnd"/>
      <w:r>
        <w:rPr>
          <w:rFonts w:ascii="Calibri" w:eastAsia="Calibri" w:hAnsi="Calibri"/>
          <w:sz w:val="20"/>
          <w:szCs w:val="20"/>
        </w:rPr>
        <w:t xml:space="preserve"> but we see already that high-level strategy work coming through has a strong emphasis on inequalities work. We will continue to promote the value of community based work, in particular in accessing those ‘harder to reach’ communities. We should see more detail soon on the transformation plan (which looks to the poor HSC outcomes) and that this is a responsive piece of work. </w:t>
      </w:r>
    </w:p>
    <w:p w14:paraId="12A37DAD" w14:textId="7D168CE2" w:rsidR="005253D6" w:rsidRDefault="004F2133" w:rsidP="005253D6">
      <w:pPr>
        <w:spacing w:after="200" w:line="276" w:lineRule="auto"/>
        <w:rPr>
          <w:rFonts w:ascii="Calibri" w:eastAsia="Calibri" w:hAnsi="Calibri"/>
          <w:sz w:val="20"/>
          <w:szCs w:val="20"/>
        </w:rPr>
      </w:pPr>
      <w:r>
        <w:rPr>
          <w:rFonts w:ascii="Calibri" w:eastAsia="Calibri" w:hAnsi="Calibri"/>
          <w:sz w:val="20"/>
          <w:szCs w:val="20"/>
        </w:rPr>
        <w:t>About</w:t>
      </w:r>
      <w:r w:rsidR="005253D6">
        <w:rPr>
          <w:rFonts w:ascii="Calibri" w:eastAsia="Calibri" w:hAnsi="Calibri"/>
          <w:sz w:val="20"/>
          <w:szCs w:val="20"/>
        </w:rPr>
        <w:t xml:space="preserve"> </w:t>
      </w:r>
      <w:proofErr w:type="gramStart"/>
      <w:r w:rsidR="005253D6">
        <w:rPr>
          <w:rFonts w:ascii="Calibri" w:eastAsia="Calibri" w:hAnsi="Calibri"/>
          <w:sz w:val="20"/>
          <w:szCs w:val="20"/>
        </w:rPr>
        <w:t>funding;</w:t>
      </w:r>
      <w:proofErr w:type="gramEnd"/>
      <w:r w:rsidR="005253D6">
        <w:rPr>
          <w:rFonts w:ascii="Calibri" w:eastAsia="Calibri" w:hAnsi="Calibri"/>
          <w:sz w:val="20"/>
          <w:szCs w:val="20"/>
        </w:rPr>
        <w:t xml:space="preserve"> SCDC/ CHEX disseminated emergency funds on behalf of the Scottish Government’s Supporting Communities Fund quickly. It was a light touch process. There are a group of funders now looking to the recovery phase (including </w:t>
      </w:r>
      <w:proofErr w:type="spellStart"/>
      <w:r w:rsidR="005253D6">
        <w:rPr>
          <w:rFonts w:ascii="Calibri" w:eastAsia="Calibri" w:hAnsi="Calibri"/>
          <w:sz w:val="20"/>
          <w:szCs w:val="20"/>
        </w:rPr>
        <w:t>Corra</w:t>
      </w:r>
      <w:proofErr w:type="spellEnd"/>
      <w:r w:rsidR="005253D6">
        <w:rPr>
          <w:rFonts w:ascii="Calibri" w:eastAsia="Calibri" w:hAnsi="Calibri"/>
          <w:sz w:val="20"/>
          <w:szCs w:val="20"/>
        </w:rPr>
        <w:t xml:space="preserve">, The National Lottery). There will be a single portal to apply over 4-6 weeks. Please sign up to the </w:t>
      </w:r>
      <w:hyperlink r:id="rId13" w:history="1">
        <w:r w:rsidR="005253D6" w:rsidRPr="005253D6">
          <w:rPr>
            <w:rStyle w:val="Hyperlink"/>
            <w:rFonts w:ascii="Calibri" w:eastAsia="Calibri" w:hAnsi="Calibri"/>
            <w:sz w:val="20"/>
            <w:szCs w:val="20"/>
          </w:rPr>
          <w:t>CHEX Snippets mailing list</w:t>
        </w:r>
      </w:hyperlink>
      <w:r w:rsidR="005253D6">
        <w:rPr>
          <w:rFonts w:ascii="Calibri" w:eastAsia="Calibri" w:hAnsi="Calibri"/>
          <w:sz w:val="20"/>
          <w:szCs w:val="20"/>
        </w:rPr>
        <w:t xml:space="preserve"> to get up to date information on that. </w:t>
      </w:r>
    </w:p>
    <w:p w14:paraId="0BBB773A" w14:textId="4365A7CC" w:rsidR="005253D6" w:rsidRDefault="005253D6" w:rsidP="005253D6">
      <w:pPr>
        <w:spacing w:after="200" w:line="276" w:lineRule="auto"/>
        <w:rPr>
          <w:rFonts w:ascii="Calibri" w:eastAsia="Calibri" w:hAnsi="Calibri"/>
          <w:sz w:val="20"/>
          <w:szCs w:val="20"/>
        </w:rPr>
      </w:pPr>
      <w:r>
        <w:rPr>
          <w:rFonts w:ascii="Calibri" w:eastAsia="Calibri" w:hAnsi="Calibri"/>
          <w:sz w:val="20"/>
          <w:szCs w:val="20"/>
        </w:rPr>
        <w:t xml:space="preserve">Brenda Black (Edinburgh Community Food): We were </w:t>
      </w:r>
      <w:r w:rsidR="004F2133">
        <w:rPr>
          <w:rFonts w:ascii="Calibri" w:eastAsia="Calibri" w:hAnsi="Calibri"/>
          <w:sz w:val="20"/>
          <w:szCs w:val="20"/>
        </w:rPr>
        <w:t>grateful</w:t>
      </w:r>
      <w:r>
        <w:rPr>
          <w:rFonts w:ascii="Calibri" w:eastAsia="Calibri" w:hAnsi="Calibri"/>
          <w:sz w:val="20"/>
          <w:szCs w:val="20"/>
        </w:rPr>
        <w:t xml:space="preserve"> to the SCF as it helped us to react quickly. </w:t>
      </w:r>
    </w:p>
    <w:p w14:paraId="2F9107FF" w14:textId="21ECBFC9" w:rsidR="005253D6" w:rsidRPr="005253D6" w:rsidRDefault="005253D6" w:rsidP="005253D6">
      <w:pPr>
        <w:spacing w:after="200" w:line="276" w:lineRule="auto"/>
        <w:rPr>
          <w:rFonts w:ascii="Calibri" w:eastAsia="Calibri" w:hAnsi="Calibri"/>
          <w:sz w:val="20"/>
          <w:szCs w:val="20"/>
        </w:rPr>
      </w:pPr>
      <w:r>
        <w:rPr>
          <w:rFonts w:ascii="Calibri" w:eastAsia="Calibri" w:hAnsi="Calibri"/>
          <w:sz w:val="20"/>
          <w:szCs w:val="20"/>
        </w:rPr>
        <w:t>Catriona Windle (Health all Ro</w:t>
      </w:r>
      <w:r w:rsidR="004F2133">
        <w:rPr>
          <w:rFonts w:ascii="Calibri" w:eastAsia="Calibri" w:hAnsi="Calibri"/>
          <w:sz w:val="20"/>
          <w:szCs w:val="20"/>
        </w:rPr>
        <w:t>u</w:t>
      </w:r>
      <w:r>
        <w:rPr>
          <w:rFonts w:ascii="Calibri" w:eastAsia="Calibri" w:hAnsi="Calibri"/>
          <w:sz w:val="20"/>
          <w:szCs w:val="20"/>
        </w:rPr>
        <w:t xml:space="preserve">nd): </w:t>
      </w:r>
      <w:r w:rsidR="004F2133">
        <w:rPr>
          <w:rFonts w:ascii="Calibri" w:eastAsia="Calibri" w:hAnsi="Calibri"/>
          <w:sz w:val="20"/>
          <w:szCs w:val="20"/>
        </w:rPr>
        <w:t xml:space="preserve">It was a great process; simple and based on trust, </w:t>
      </w:r>
      <w:proofErr w:type="gramStart"/>
      <w:r w:rsidR="004F2133">
        <w:rPr>
          <w:rFonts w:ascii="Calibri" w:eastAsia="Calibri" w:hAnsi="Calibri"/>
          <w:sz w:val="20"/>
          <w:szCs w:val="20"/>
        </w:rPr>
        <w:t>It</w:t>
      </w:r>
      <w:proofErr w:type="gramEnd"/>
      <w:r w:rsidR="004F2133">
        <w:rPr>
          <w:rFonts w:ascii="Calibri" w:eastAsia="Calibri" w:hAnsi="Calibri"/>
          <w:sz w:val="20"/>
          <w:szCs w:val="20"/>
        </w:rPr>
        <w:t xml:space="preserve"> is reassuring to think that might become more normal going forward. </w:t>
      </w:r>
    </w:p>
    <w:p w14:paraId="2318057A" w14:textId="7C04D595" w:rsidR="00C23111" w:rsidRPr="004F2133" w:rsidRDefault="00AF0F12" w:rsidP="00C23111">
      <w:pPr>
        <w:pStyle w:val="ListParagraph"/>
        <w:numPr>
          <w:ilvl w:val="0"/>
          <w:numId w:val="22"/>
        </w:numPr>
        <w:spacing w:after="200" w:line="276" w:lineRule="auto"/>
        <w:rPr>
          <w:rFonts w:ascii="Calibri" w:eastAsia="Calibri" w:hAnsi="Calibri"/>
          <w:sz w:val="20"/>
          <w:szCs w:val="20"/>
          <w:u w:val="single"/>
        </w:rPr>
      </w:pPr>
      <w:r w:rsidRPr="004F2133">
        <w:rPr>
          <w:rFonts w:ascii="Calibri" w:eastAsia="Calibri" w:hAnsi="Calibri"/>
          <w:sz w:val="20"/>
          <w:szCs w:val="20"/>
          <w:u w:val="single"/>
        </w:rPr>
        <w:t>The year ahead for ECHF: Stephanie-Anne Harris and Grace Mackenzie</w:t>
      </w:r>
    </w:p>
    <w:p w14:paraId="40EF2AFA" w14:textId="1D14ADA9" w:rsidR="004F2133" w:rsidRDefault="004F2133" w:rsidP="004F2133">
      <w:pPr>
        <w:spacing w:after="200" w:line="276" w:lineRule="auto"/>
        <w:rPr>
          <w:rFonts w:ascii="Calibri" w:eastAsia="Calibri" w:hAnsi="Calibri"/>
          <w:sz w:val="20"/>
          <w:szCs w:val="20"/>
        </w:rPr>
      </w:pPr>
      <w:r>
        <w:rPr>
          <w:rFonts w:ascii="Calibri" w:eastAsia="Calibri" w:hAnsi="Calibri"/>
          <w:sz w:val="20"/>
          <w:szCs w:val="20"/>
        </w:rPr>
        <w:t>Firstly, a chance to say thank you to our funders, board and membership for a great year. We have the results from our survey</w:t>
      </w:r>
      <w:r w:rsidR="00FF455D">
        <w:rPr>
          <w:rFonts w:ascii="Calibri" w:eastAsia="Calibri" w:hAnsi="Calibri"/>
          <w:sz w:val="20"/>
          <w:szCs w:val="20"/>
        </w:rPr>
        <w:t>, which Grace will send out in full in the next newsletter but a snapshot is here:</w:t>
      </w:r>
    </w:p>
    <w:p w14:paraId="58615F6C" w14:textId="77777777" w:rsidR="00FF455D" w:rsidRPr="00FF455D" w:rsidRDefault="00FF455D" w:rsidP="00FF455D">
      <w:pPr>
        <w:spacing w:before="115"/>
        <w:rPr>
          <w:rFonts w:ascii="Calibri" w:eastAsia="Calibri" w:hAnsi="Calibri"/>
          <w:sz w:val="20"/>
          <w:szCs w:val="20"/>
        </w:rPr>
      </w:pPr>
      <w:r w:rsidRPr="00FF455D">
        <w:rPr>
          <w:rFonts w:ascii="Calibri" w:eastAsia="Calibri" w:hAnsi="Calibri"/>
          <w:sz w:val="20"/>
          <w:szCs w:val="20"/>
        </w:rPr>
        <w:t xml:space="preserve">What we are best </w:t>
      </w:r>
      <w:proofErr w:type="gramStart"/>
      <w:r w:rsidRPr="00FF455D">
        <w:rPr>
          <w:rFonts w:ascii="Calibri" w:eastAsia="Calibri" w:hAnsi="Calibri"/>
          <w:sz w:val="20"/>
          <w:szCs w:val="20"/>
        </w:rPr>
        <w:t>at</w:t>
      </w:r>
      <w:proofErr w:type="gramEnd"/>
      <w:r w:rsidRPr="00FF455D">
        <w:rPr>
          <w:rFonts w:ascii="Calibri" w:eastAsia="Calibri" w:hAnsi="Calibri"/>
          <w:sz w:val="20"/>
          <w:szCs w:val="20"/>
        </w:rPr>
        <w:t xml:space="preserve">: </w:t>
      </w:r>
    </w:p>
    <w:p w14:paraId="2A969F2F" w14:textId="77777777" w:rsidR="00FF455D" w:rsidRPr="00FF455D" w:rsidRDefault="00FF455D" w:rsidP="00FF455D">
      <w:pPr>
        <w:numPr>
          <w:ilvl w:val="0"/>
          <w:numId w:val="29"/>
        </w:numPr>
        <w:tabs>
          <w:tab w:val="num" w:pos="720"/>
        </w:tabs>
        <w:ind w:left="1440"/>
        <w:contextualSpacing/>
        <w:rPr>
          <w:rFonts w:ascii="Calibri" w:eastAsia="Calibri" w:hAnsi="Calibri"/>
          <w:sz w:val="20"/>
          <w:szCs w:val="20"/>
        </w:rPr>
      </w:pPr>
      <w:r w:rsidRPr="00FF455D">
        <w:rPr>
          <w:rFonts w:ascii="Calibri" w:eastAsia="Calibri" w:hAnsi="Calibri"/>
          <w:sz w:val="20"/>
          <w:szCs w:val="20"/>
        </w:rPr>
        <w:t>Communication</w:t>
      </w:r>
    </w:p>
    <w:p w14:paraId="6F658598" w14:textId="77777777" w:rsidR="00FF455D" w:rsidRPr="00FF455D" w:rsidRDefault="00FF455D" w:rsidP="00FF455D">
      <w:pPr>
        <w:numPr>
          <w:ilvl w:val="0"/>
          <w:numId w:val="29"/>
        </w:numPr>
        <w:tabs>
          <w:tab w:val="num" w:pos="720"/>
        </w:tabs>
        <w:ind w:left="1440"/>
        <w:contextualSpacing/>
        <w:rPr>
          <w:rFonts w:ascii="Calibri" w:eastAsia="Calibri" w:hAnsi="Calibri"/>
          <w:sz w:val="20"/>
          <w:szCs w:val="20"/>
        </w:rPr>
      </w:pPr>
      <w:r w:rsidRPr="00FF455D">
        <w:rPr>
          <w:rFonts w:ascii="Calibri" w:eastAsia="Calibri" w:hAnsi="Calibri"/>
          <w:sz w:val="20"/>
          <w:szCs w:val="20"/>
        </w:rPr>
        <w:t>Championing Health Inequalities</w:t>
      </w:r>
    </w:p>
    <w:p w14:paraId="24C308EA" w14:textId="77777777" w:rsidR="00FF455D" w:rsidRPr="00FF455D" w:rsidRDefault="00FF455D" w:rsidP="00FF455D">
      <w:pPr>
        <w:numPr>
          <w:ilvl w:val="0"/>
          <w:numId w:val="29"/>
        </w:numPr>
        <w:tabs>
          <w:tab w:val="num" w:pos="720"/>
        </w:tabs>
        <w:ind w:left="1440"/>
        <w:contextualSpacing/>
        <w:rPr>
          <w:rFonts w:ascii="Calibri" w:eastAsia="Calibri" w:hAnsi="Calibri"/>
          <w:sz w:val="20"/>
          <w:szCs w:val="20"/>
        </w:rPr>
      </w:pPr>
      <w:r w:rsidRPr="00FF455D">
        <w:rPr>
          <w:rFonts w:ascii="Calibri" w:eastAsia="Calibri" w:hAnsi="Calibri"/>
          <w:sz w:val="20"/>
          <w:szCs w:val="20"/>
        </w:rPr>
        <w:t>Networking</w:t>
      </w:r>
    </w:p>
    <w:p w14:paraId="6939B3AD" w14:textId="77777777" w:rsidR="00FF455D" w:rsidRPr="00FF455D" w:rsidRDefault="00FF455D" w:rsidP="00FF455D">
      <w:pPr>
        <w:numPr>
          <w:ilvl w:val="0"/>
          <w:numId w:val="29"/>
        </w:numPr>
        <w:tabs>
          <w:tab w:val="num" w:pos="720"/>
        </w:tabs>
        <w:ind w:left="1440"/>
        <w:contextualSpacing/>
        <w:rPr>
          <w:rFonts w:ascii="Calibri" w:eastAsia="Calibri" w:hAnsi="Calibri"/>
          <w:sz w:val="20"/>
          <w:szCs w:val="20"/>
        </w:rPr>
      </w:pPr>
      <w:r w:rsidRPr="00FF455D">
        <w:rPr>
          <w:rFonts w:ascii="Calibri" w:eastAsia="Calibri" w:hAnsi="Calibri"/>
          <w:sz w:val="20"/>
          <w:szCs w:val="20"/>
        </w:rPr>
        <w:t xml:space="preserve">Peer Support </w:t>
      </w:r>
    </w:p>
    <w:p w14:paraId="65AED64D" w14:textId="77777777" w:rsidR="00FF455D" w:rsidRPr="00FF455D" w:rsidRDefault="00FF455D" w:rsidP="00FF455D">
      <w:pPr>
        <w:numPr>
          <w:ilvl w:val="0"/>
          <w:numId w:val="29"/>
        </w:numPr>
        <w:tabs>
          <w:tab w:val="num" w:pos="720"/>
        </w:tabs>
        <w:ind w:left="1440"/>
        <w:contextualSpacing/>
        <w:rPr>
          <w:rFonts w:ascii="Calibri" w:eastAsia="Calibri" w:hAnsi="Calibri"/>
          <w:sz w:val="20"/>
          <w:szCs w:val="20"/>
        </w:rPr>
      </w:pPr>
      <w:r w:rsidRPr="00FF455D">
        <w:rPr>
          <w:rFonts w:ascii="Calibri" w:eastAsia="Calibri" w:hAnsi="Calibri"/>
          <w:sz w:val="20"/>
          <w:szCs w:val="20"/>
        </w:rPr>
        <w:t>Professional Development</w:t>
      </w:r>
    </w:p>
    <w:p w14:paraId="7F603BBC" w14:textId="77777777" w:rsidR="00FF455D" w:rsidRPr="00FF455D" w:rsidRDefault="00FF455D" w:rsidP="00FF455D">
      <w:pPr>
        <w:spacing w:before="115"/>
        <w:rPr>
          <w:rFonts w:ascii="Calibri" w:eastAsia="Calibri" w:hAnsi="Calibri"/>
          <w:sz w:val="20"/>
          <w:szCs w:val="20"/>
        </w:rPr>
      </w:pPr>
      <w:r w:rsidRPr="00FF455D">
        <w:rPr>
          <w:rFonts w:ascii="Calibri" w:eastAsia="Calibri" w:hAnsi="Calibri"/>
          <w:sz w:val="20"/>
          <w:szCs w:val="20"/>
        </w:rPr>
        <w:t xml:space="preserve">Going forward, what areas might you want help </w:t>
      </w:r>
      <w:proofErr w:type="gramStart"/>
      <w:r w:rsidRPr="00FF455D">
        <w:rPr>
          <w:rFonts w:ascii="Calibri" w:eastAsia="Calibri" w:hAnsi="Calibri"/>
          <w:sz w:val="20"/>
          <w:szCs w:val="20"/>
        </w:rPr>
        <w:t>with</w:t>
      </w:r>
      <w:proofErr w:type="gramEnd"/>
      <w:r w:rsidRPr="00FF455D">
        <w:rPr>
          <w:rFonts w:ascii="Calibri" w:eastAsia="Calibri" w:hAnsi="Calibri"/>
          <w:sz w:val="20"/>
          <w:szCs w:val="20"/>
        </w:rPr>
        <w:t xml:space="preserve">? </w:t>
      </w:r>
    </w:p>
    <w:p w14:paraId="29E08D7D" w14:textId="77777777" w:rsidR="00FF455D" w:rsidRPr="00FF455D" w:rsidRDefault="00FF455D" w:rsidP="00FF455D">
      <w:pPr>
        <w:numPr>
          <w:ilvl w:val="0"/>
          <w:numId w:val="30"/>
        </w:numPr>
        <w:ind w:left="1440"/>
        <w:contextualSpacing/>
        <w:rPr>
          <w:rFonts w:ascii="Calibri" w:eastAsia="Calibri" w:hAnsi="Calibri"/>
          <w:sz w:val="20"/>
          <w:szCs w:val="20"/>
        </w:rPr>
      </w:pPr>
      <w:r w:rsidRPr="00FF455D">
        <w:rPr>
          <w:rFonts w:ascii="Calibri" w:eastAsia="Calibri" w:hAnsi="Calibri"/>
          <w:sz w:val="20"/>
          <w:szCs w:val="20"/>
        </w:rPr>
        <w:t xml:space="preserve">Funding Diversification </w:t>
      </w:r>
    </w:p>
    <w:p w14:paraId="26A0C75C" w14:textId="77777777" w:rsidR="00FF455D" w:rsidRPr="00FF455D" w:rsidRDefault="00FF455D" w:rsidP="00FF455D">
      <w:pPr>
        <w:numPr>
          <w:ilvl w:val="0"/>
          <w:numId w:val="30"/>
        </w:numPr>
        <w:ind w:left="1440"/>
        <w:contextualSpacing/>
        <w:rPr>
          <w:rFonts w:ascii="Calibri" w:eastAsia="Calibri" w:hAnsi="Calibri"/>
          <w:sz w:val="20"/>
          <w:szCs w:val="20"/>
        </w:rPr>
      </w:pPr>
      <w:r w:rsidRPr="00FF455D">
        <w:rPr>
          <w:rFonts w:ascii="Calibri" w:eastAsia="Calibri" w:hAnsi="Calibri"/>
          <w:sz w:val="20"/>
          <w:szCs w:val="20"/>
        </w:rPr>
        <w:t xml:space="preserve">Visibility </w:t>
      </w:r>
    </w:p>
    <w:p w14:paraId="010CCAD3" w14:textId="77777777" w:rsidR="00FF455D" w:rsidRPr="00FF455D" w:rsidRDefault="00FF455D" w:rsidP="00FF455D">
      <w:pPr>
        <w:numPr>
          <w:ilvl w:val="0"/>
          <w:numId w:val="30"/>
        </w:numPr>
        <w:ind w:left="1440"/>
        <w:contextualSpacing/>
        <w:rPr>
          <w:rFonts w:ascii="Calibri" w:eastAsia="Calibri" w:hAnsi="Calibri"/>
          <w:sz w:val="20"/>
          <w:szCs w:val="20"/>
        </w:rPr>
      </w:pPr>
      <w:r w:rsidRPr="00FF455D">
        <w:rPr>
          <w:rFonts w:ascii="Calibri" w:eastAsia="Calibri" w:hAnsi="Calibri"/>
          <w:sz w:val="20"/>
          <w:szCs w:val="20"/>
        </w:rPr>
        <w:t>Networking</w:t>
      </w:r>
    </w:p>
    <w:p w14:paraId="62CDAF2E" w14:textId="77777777" w:rsidR="00FF455D" w:rsidRPr="00FF455D" w:rsidRDefault="00FF455D" w:rsidP="00FF455D">
      <w:pPr>
        <w:numPr>
          <w:ilvl w:val="0"/>
          <w:numId w:val="30"/>
        </w:numPr>
        <w:ind w:left="1440"/>
        <w:contextualSpacing/>
        <w:rPr>
          <w:rFonts w:ascii="Calibri" w:eastAsia="Calibri" w:hAnsi="Calibri"/>
          <w:sz w:val="20"/>
          <w:szCs w:val="20"/>
        </w:rPr>
      </w:pPr>
      <w:r w:rsidRPr="00FF455D">
        <w:rPr>
          <w:rFonts w:ascii="Calibri" w:eastAsia="Calibri" w:hAnsi="Calibri"/>
          <w:sz w:val="20"/>
          <w:szCs w:val="20"/>
        </w:rPr>
        <w:t>Evaluation</w:t>
      </w:r>
    </w:p>
    <w:p w14:paraId="07C67033" w14:textId="15841B47" w:rsidR="00FF455D" w:rsidRDefault="00FF455D" w:rsidP="00FF455D">
      <w:pPr>
        <w:numPr>
          <w:ilvl w:val="0"/>
          <w:numId w:val="30"/>
        </w:numPr>
        <w:ind w:left="1440"/>
        <w:contextualSpacing/>
        <w:rPr>
          <w:rFonts w:ascii="Calibri" w:eastAsia="Calibri" w:hAnsi="Calibri"/>
          <w:sz w:val="20"/>
          <w:szCs w:val="20"/>
        </w:rPr>
      </w:pPr>
      <w:r w:rsidRPr="00FF455D">
        <w:rPr>
          <w:rFonts w:ascii="Calibri" w:eastAsia="Calibri" w:hAnsi="Calibri"/>
          <w:sz w:val="20"/>
          <w:szCs w:val="20"/>
        </w:rPr>
        <w:t>Policy Development</w:t>
      </w:r>
    </w:p>
    <w:p w14:paraId="08172FA3" w14:textId="77777777" w:rsidR="00FF455D" w:rsidRDefault="00FF455D" w:rsidP="00FF455D">
      <w:pPr>
        <w:ind w:left="1440"/>
        <w:contextualSpacing/>
        <w:rPr>
          <w:rFonts w:ascii="Calibri" w:eastAsia="Calibri" w:hAnsi="Calibri"/>
          <w:sz w:val="20"/>
          <w:szCs w:val="20"/>
        </w:rPr>
      </w:pPr>
    </w:p>
    <w:p w14:paraId="653E61D6" w14:textId="32A268C4" w:rsidR="00FF455D" w:rsidRDefault="00FF455D" w:rsidP="00FF455D">
      <w:pPr>
        <w:contextualSpacing/>
        <w:rPr>
          <w:rFonts w:ascii="Calibri" w:eastAsia="Calibri" w:hAnsi="Calibri"/>
          <w:sz w:val="20"/>
          <w:szCs w:val="20"/>
        </w:rPr>
      </w:pPr>
      <w:r>
        <w:rPr>
          <w:rFonts w:ascii="Calibri" w:eastAsia="Calibri" w:hAnsi="Calibri"/>
          <w:sz w:val="20"/>
          <w:szCs w:val="20"/>
        </w:rPr>
        <w:t xml:space="preserve">The survey results </w:t>
      </w:r>
      <w:proofErr w:type="gramStart"/>
      <w:r>
        <w:rPr>
          <w:rFonts w:ascii="Calibri" w:eastAsia="Calibri" w:hAnsi="Calibri"/>
          <w:sz w:val="20"/>
          <w:szCs w:val="20"/>
        </w:rPr>
        <w:t>will be used</w:t>
      </w:r>
      <w:proofErr w:type="gramEnd"/>
      <w:r>
        <w:rPr>
          <w:rFonts w:ascii="Calibri" w:eastAsia="Calibri" w:hAnsi="Calibri"/>
          <w:sz w:val="20"/>
          <w:szCs w:val="20"/>
        </w:rPr>
        <w:t xml:space="preserve"> for our own evaluation and to plan work over the coming year including: </w:t>
      </w:r>
    </w:p>
    <w:p w14:paraId="14F293FF" w14:textId="77777777" w:rsidR="00FF455D" w:rsidRDefault="00FF455D" w:rsidP="00FF455D">
      <w:pPr>
        <w:contextualSpacing/>
        <w:rPr>
          <w:rFonts w:ascii="Calibri" w:eastAsia="Calibri" w:hAnsi="Calibri"/>
          <w:sz w:val="20"/>
          <w:szCs w:val="20"/>
        </w:rPr>
      </w:pPr>
    </w:p>
    <w:p w14:paraId="017EEFD6" w14:textId="77777777" w:rsidR="00FF455D" w:rsidRPr="00FF455D" w:rsidRDefault="00FF455D" w:rsidP="00FF455D">
      <w:pPr>
        <w:pStyle w:val="ListParagraph"/>
        <w:numPr>
          <w:ilvl w:val="0"/>
          <w:numId w:val="31"/>
        </w:numPr>
        <w:spacing w:after="200" w:line="276" w:lineRule="auto"/>
        <w:rPr>
          <w:rFonts w:ascii="Calibri" w:eastAsia="Calibri" w:hAnsi="Calibri"/>
          <w:sz w:val="20"/>
          <w:szCs w:val="20"/>
        </w:rPr>
      </w:pPr>
      <w:r w:rsidRPr="00FF455D">
        <w:rPr>
          <w:rFonts w:ascii="Calibri" w:eastAsia="Calibri" w:hAnsi="Calibri"/>
          <w:sz w:val="20"/>
          <w:szCs w:val="20"/>
        </w:rPr>
        <w:t xml:space="preserve">How to provide support to members during and post </w:t>
      </w:r>
      <w:proofErr w:type="spellStart"/>
      <w:r w:rsidRPr="00FF455D">
        <w:rPr>
          <w:rFonts w:ascii="Calibri" w:eastAsia="Calibri" w:hAnsi="Calibri"/>
          <w:sz w:val="20"/>
          <w:szCs w:val="20"/>
        </w:rPr>
        <w:t>Covid</w:t>
      </w:r>
      <w:proofErr w:type="spellEnd"/>
    </w:p>
    <w:p w14:paraId="7DC39DE9" w14:textId="77777777" w:rsidR="00FF455D" w:rsidRPr="00FF455D" w:rsidRDefault="00FF455D" w:rsidP="00FF455D">
      <w:pPr>
        <w:pStyle w:val="ListParagraph"/>
        <w:numPr>
          <w:ilvl w:val="0"/>
          <w:numId w:val="31"/>
        </w:numPr>
        <w:spacing w:after="200" w:line="276" w:lineRule="auto"/>
        <w:rPr>
          <w:rFonts w:ascii="Calibri" w:eastAsia="Calibri" w:hAnsi="Calibri"/>
          <w:sz w:val="20"/>
          <w:szCs w:val="20"/>
        </w:rPr>
      </w:pPr>
      <w:r w:rsidRPr="00FF455D">
        <w:rPr>
          <w:rFonts w:ascii="Calibri" w:eastAsia="Calibri" w:hAnsi="Calibri"/>
          <w:sz w:val="20"/>
          <w:szCs w:val="20"/>
        </w:rPr>
        <w:t>Forum wide evaluation</w:t>
      </w:r>
    </w:p>
    <w:p w14:paraId="548DE430" w14:textId="77777777" w:rsidR="00FF455D" w:rsidRPr="00FF455D" w:rsidRDefault="00FF455D" w:rsidP="00FF455D">
      <w:pPr>
        <w:pStyle w:val="ListParagraph"/>
        <w:numPr>
          <w:ilvl w:val="0"/>
          <w:numId w:val="31"/>
        </w:numPr>
        <w:spacing w:after="200" w:line="276" w:lineRule="auto"/>
        <w:rPr>
          <w:rFonts w:ascii="Calibri" w:eastAsia="Calibri" w:hAnsi="Calibri"/>
          <w:sz w:val="20"/>
          <w:szCs w:val="20"/>
        </w:rPr>
      </w:pPr>
      <w:r w:rsidRPr="00FF455D">
        <w:rPr>
          <w:rFonts w:ascii="Calibri" w:eastAsia="Calibri" w:hAnsi="Calibri"/>
          <w:sz w:val="20"/>
          <w:szCs w:val="20"/>
        </w:rPr>
        <w:t>A coordinated approach to training – Action learning sets, coaching, supervision</w:t>
      </w:r>
    </w:p>
    <w:p w14:paraId="6277E412" w14:textId="77777777" w:rsidR="00FF455D" w:rsidRPr="00FF455D" w:rsidRDefault="00FF455D" w:rsidP="00FF455D">
      <w:pPr>
        <w:pStyle w:val="ListParagraph"/>
        <w:numPr>
          <w:ilvl w:val="0"/>
          <w:numId w:val="31"/>
        </w:numPr>
        <w:spacing w:after="200" w:line="276" w:lineRule="auto"/>
        <w:rPr>
          <w:rFonts w:ascii="Calibri" w:eastAsia="Calibri" w:hAnsi="Calibri"/>
          <w:sz w:val="20"/>
          <w:szCs w:val="20"/>
        </w:rPr>
      </w:pPr>
      <w:r w:rsidRPr="00FF455D">
        <w:rPr>
          <w:rFonts w:ascii="Calibri" w:eastAsia="Calibri" w:hAnsi="Calibri"/>
          <w:sz w:val="20"/>
          <w:szCs w:val="20"/>
        </w:rPr>
        <w:t>Ongoing work with EVOC  including Community Investment Strategy</w:t>
      </w:r>
    </w:p>
    <w:p w14:paraId="2C757031" w14:textId="77777777" w:rsidR="00FF455D" w:rsidRPr="00FF455D" w:rsidRDefault="00FF455D" w:rsidP="00FF455D">
      <w:pPr>
        <w:pStyle w:val="ListParagraph"/>
        <w:numPr>
          <w:ilvl w:val="0"/>
          <w:numId w:val="31"/>
        </w:numPr>
        <w:spacing w:after="200" w:line="276" w:lineRule="auto"/>
        <w:rPr>
          <w:rFonts w:ascii="Calibri" w:eastAsia="Calibri" w:hAnsi="Calibri"/>
          <w:sz w:val="20"/>
          <w:szCs w:val="20"/>
        </w:rPr>
      </w:pPr>
      <w:r w:rsidRPr="00FF455D">
        <w:rPr>
          <w:rFonts w:ascii="Calibri" w:eastAsia="Calibri" w:hAnsi="Calibri"/>
          <w:sz w:val="20"/>
          <w:szCs w:val="20"/>
        </w:rPr>
        <w:t>Core Grants – what will happen next?</w:t>
      </w:r>
    </w:p>
    <w:p w14:paraId="597BC36B" w14:textId="305DBFA0" w:rsidR="004F2133" w:rsidRPr="00FF455D" w:rsidRDefault="00FF455D" w:rsidP="00FF455D">
      <w:pPr>
        <w:pStyle w:val="ListParagraph"/>
        <w:numPr>
          <w:ilvl w:val="0"/>
          <w:numId w:val="31"/>
        </w:numPr>
        <w:spacing w:after="200" w:line="276" w:lineRule="auto"/>
        <w:rPr>
          <w:rFonts w:ascii="Calibri" w:eastAsia="Calibri" w:hAnsi="Calibri"/>
          <w:sz w:val="20"/>
          <w:szCs w:val="20"/>
        </w:rPr>
      </w:pPr>
      <w:r w:rsidRPr="00FF455D">
        <w:rPr>
          <w:rFonts w:ascii="Calibri" w:eastAsia="Calibri" w:hAnsi="Calibri"/>
          <w:sz w:val="20"/>
          <w:szCs w:val="20"/>
        </w:rPr>
        <w:t>Continue to raise our profile</w:t>
      </w:r>
    </w:p>
    <w:p w14:paraId="07045DC7" w14:textId="72502074" w:rsidR="00FF455D" w:rsidRPr="00FF455D" w:rsidRDefault="00FF455D" w:rsidP="00FF455D">
      <w:pPr>
        <w:rPr>
          <w:rFonts w:ascii="Calibri" w:eastAsia="Calibri" w:hAnsi="Calibri"/>
          <w:sz w:val="20"/>
          <w:szCs w:val="20"/>
        </w:rPr>
      </w:pPr>
      <w:r>
        <w:rPr>
          <w:rFonts w:ascii="Calibri" w:eastAsia="Calibri" w:hAnsi="Calibri"/>
          <w:sz w:val="20"/>
          <w:szCs w:val="20"/>
        </w:rPr>
        <w:t>We have also used the opportunity to add s</w:t>
      </w:r>
      <w:r w:rsidRPr="00FF455D">
        <w:rPr>
          <w:rFonts w:ascii="Calibri" w:eastAsia="Calibri" w:hAnsi="Calibri"/>
          <w:sz w:val="20"/>
          <w:szCs w:val="20"/>
        </w:rPr>
        <w:t xml:space="preserve">ome quotes </w:t>
      </w:r>
      <w:proofErr w:type="gramStart"/>
      <w:r w:rsidRPr="00FF455D">
        <w:rPr>
          <w:rFonts w:ascii="Calibri" w:eastAsia="Calibri" w:hAnsi="Calibri"/>
          <w:sz w:val="20"/>
          <w:szCs w:val="20"/>
        </w:rPr>
        <w:t>will be added</w:t>
      </w:r>
      <w:proofErr w:type="gramEnd"/>
      <w:r w:rsidRPr="00FF455D">
        <w:rPr>
          <w:rFonts w:ascii="Calibri" w:eastAsia="Calibri" w:hAnsi="Calibri"/>
          <w:sz w:val="20"/>
          <w:szCs w:val="20"/>
        </w:rPr>
        <w:t xml:space="preserve"> to our </w:t>
      </w:r>
      <w:r>
        <w:rPr>
          <w:rFonts w:ascii="Calibri" w:eastAsia="Calibri" w:hAnsi="Calibri"/>
          <w:sz w:val="20"/>
          <w:szCs w:val="20"/>
        </w:rPr>
        <w:t>website</w:t>
      </w:r>
      <w:r w:rsidRPr="00FF455D">
        <w:rPr>
          <w:rFonts w:ascii="Calibri" w:eastAsia="Calibri" w:hAnsi="Calibri"/>
          <w:sz w:val="20"/>
          <w:szCs w:val="20"/>
        </w:rPr>
        <w:t xml:space="preserve"> and to the </w:t>
      </w:r>
      <w:hyperlink r:id="rId14" w:history="1">
        <w:r w:rsidRPr="00FF455D">
          <w:rPr>
            <w:rStyle w:val="Hyperlink"/>
            <w:rFonts w:ascii="Calibri" w:eastAsia="Calibri" w:hAnsi="Calibri"/>
            <w:sz w:val="20"/>
            <w:szCs w:val="20"/>
          </w:rPr>
          <w:t>cover of our annual report here</w:t>
        </w:r>
      </w:hyperlink>
      <w:r w:rsidRPr="00FF455D">
        <w:rPr>
          <w:rFonts w:ascii="Calibri" w:eastAsia="Calibri" w:hAnsi="Calibri"/>
          <w:sz w:val="20"/>
          <w:szCs w:val="20"/>
        </w:rPr>
        <w:t>.</w:t>
      </w:r>
    </w:p>
    <w:p w14:paraId="660811FC" w14:textId="77777777" w:rsidR="004F2133" w:rsidRPr="004F2133" w:rsidRDefault="004F2133" w:rsidP="004F2133">
      <w:pPr>
        <w:spacing w:after="200" w:line="276" w:lineRule="auto"/>
        <w:rPr>
          <w:rFonts w:ascii="Calibri" w:eastAsia="Calibri" w:hAnsi="Calibri"/>
          <w:sz w:val="20"/>
          <w:szCs w:val="20"/>
        </w:rPr>
      </w:pPr>
      <w:bookmarkStart w:id="1" w:name="_GoBack"/>
      <w:bookmarkEnd w:id="1"/>
    </w:p>
    <w:p w14:paraId="5D9EABD1" w14:textId="3C42A32B" w:rsidR="00AF0F12" w:rsidRDefault="00AF0F12" w:rsidP="00C23111">
      <w:pPr>
        <w:pStyle w:val="ListParagraph"/>
        <w:numPr>
          <w:ilvl w:val="0"/>
          <w:numId w:val="22"/>
        </w:numPr>
        <w:spacing w:after="200" w:line="276" w:lineRule="auto"/>
        <w:rPr>
          <w:rFonts w:ascii="Calibri" w:eastAsia="Calibri" w:hAnsi="Calibri"/>
          <w:sz w:val="20"/>
          <w:szCs w:val="20"/>
          <w:u w:val="single"/>
        </w:rPr>
      </w:pPr>
      <w:r>
        <w:rPr>
          <w:rFonts w:ascii="Calibri" w:eastAsia="Calibri" w:hAnsi="Calibri"/>
          <w:sz w:val="20"/>
          <w:szCs w:val="20"/>
          <w:u w:val="single"/>
        </w:rPr>
        <w:t>AOCB</w:t>
      </w:r>
    </w:p>
    <w:p w14:paraId="5D4FD9E5" w14:textId="6A4AF186" w:rsidR="00851439" w:rsidRDefault="00AF0F12" w:rsidP="004F2133">
      <w:pPr>
        <w:pStyle w:val="ListParagraph"/>
        <w:spacing w:after="200" w:line="276" w:lineRule="auto"/>
        <w:ind w:left="360"/>
        <w:rPr>
          <w:rFonts w:ascii="Calibri" w:eastAsia="Calibri" w:hAnsi="Calibri"/>
          <w:sz w:val="20"/>
          <w:szCs w:val="20"/>
        </w:rPr>
      </w:pPr>
      <w:r w:rsidRPr="00851439">
        <w:rPr>
          <w:rFonts w:ascii="Calibri" w:eastAsia="Calibri" w:hAnsi="Calibri"/>
          <w:sz w:val="20"/>
          <w:szCs w:val="20"/>
        </w:rPr>
        <w:t>John Halliday</w:t>
      </w:r>
      <w:r w:rsidR="004F2133">
        <w:rPr>
          <w:rFonts w:ascii="Calibri" w:eastAsia="Calibri" w:hAnsi="Calibri"/>
          <w:sz w:val="20"/>
          <w:szCs w:val="20"/>
        </w:rPr>
        <w:t xml:space="preserve"> (Community Renewal): </w:t>
      </w:r>
      <w:r w:rsidRPr="00851439">
        <w:rPr>
          <w:rFonts w:ascii="Calibri" w:eastAsia="Calibri" w:hAnsi="Calibri"/>
          <w:sz w:val="20"/>
          <w:szCs w:val="20"/>
        </w:rPr>
        <w:t xml:space="preserve"> As part of the city prevention </w:t>
      </w:r>
      <w:proofErr w:type="gramStart"/>
      <w:r w:rsidRPr="00851439">
        <w:rPr>
          <w:rFonts w:ascii="Calibri" w:eastAsia="Calibri" w:hAnsi="Calibri"/>
          <w:sz w:val="20"/>
          <w:szCs w:val="20"/>
        </w:rPr>
        <w:t>strategy</w:t>
      </w:r>
      <w:proofErr w:type="gramEnd"/>
      <w:r w:rsidRPr="00851439">
        <w:rPr>
          <w:rFonts w:ascii="Calibri" w:eastAsia="Calibri" w:hAnsi="Calibri"/>
          <w:sz w:val="20"/>
          <w:szCs w:val="20"/>
        </w:rPr>
        <w:t xml:space="preserve"> I'm looking at </w:t>
      </w:r>
      <w:r w:rsidR="004F2133">
        <w:rPr>
          <w:rFonts w:ascii="Calibri" w:eastAsia="Calibri" w:hAnsi="Calibri"/>
          <w:sz w:val="20"/>
          <w:szCs w:val="20"/>
        </w:rPr>
        <w:t>a piece of work around</w:t>
      </w:r>
      <w:r w:rsidRPr="00851439">
        <w:rPr>
          <w:rFonts w:ascii="Calibri" w:eastAsia="Calibri" w:hAnsi="Calibri"/>
          <w:sz w:val="20"/>
          <w:szCs w:val="20"/>
        </w:rPr>
        <w:t xml:space="preserve"> self-employment support for the massive cohort of recently redundant people. If you are starting anything like that</w:t>
      </w:r>
      <w:r w:rsidR="004F2133">
        <w:rPr>
          <w:rFonts w:ascii="Calibri" w:eastAsia="Calibri" w:hAnsi="Calibri"/>
          <w:sz w:val="20"/>
          <w:szCs w:val="20"/>
        </w:rPr>
        <w:t>, then please</w:t>
      </w:r>
      <w:r w:rsidRPr="00851439">
        <w:rPr>
          <w:rFonts w:ascii="Calibri" w:eastAsia="Calibri" w:hAnsi="Calibri"/>
          <w:sz w:val="20"/>
          <w:szCs w:val="20"/>
        </w:rPr>
        <w:t xml:space="preserve"> give me a shout.  </w:t>
      </w:r>
    </w:p>
    <w:p w14:paraId="0DC19A41" w14:textId="77777777" w:rsidR="004F2133" w:rsidRDefault="004F2133" w:rsidP="004F2133">
      <w:pPr>
        <w:pStyle w:val="ListParagraph"/>
        <w:spacing w:after="200" w:line="276" w:lineRule="auto"/>
        <w:ind w:left="360"/>
        <w:rPr>
          <w:rFonts w:ascii="Calibri" w:eastAsia="Calibri" w:hAnsi="Calibri"/>
          <w:sz w:val="20"/>
          <w:szCs w:val="20"/>
        </w:rPr>
      </w:pPr>
    </w:p>
    <w:p w14:paraId="4CFF75A7" w14:textId="3DAC14ED" w:rsidR="00B06B24" w:rsidRPr="00FF455D" w:rsidRDefault="00CA5558" w:rsidP="00684042">
      <w:pPr>
        <w:pStyle w:val="ListParagraph"/>
        <w:numPr>
          <w:ilvl w:val="0"/>
          <w:numId w:val="22"/>
        </w:numPr>
        <w:spacing w:after="200" w:line="276" w:lineRule="auto"/>
        <w:rPr>
          <w:rFonts w:ascii="Calibri" w:eastAsia="Calibri" w:hAnsi="Calibri"/>
          <w:sz w:val="20"/>
          <w:szCs w:val="20"/>
        </w:rPr>
      </w:pPr>
      <w:r w:rsidRPr="00FF455D">
        <w:rPr>
          <w:rFonts w:ascii="Calibri" w:eastAsia="Calibri" w:hAnsi="Calibri"/>
          <w:sz w:val="20"/>
          <w:szCs w:val="20"/>
          <w:u w:val="single"/>
        </w:rPr>
        <w:t>Date of next meeting</w:t>
      </w:r>
      <w:r w:rsidR="00AF0F12" w:rsidRPr="00FF455D">
        <w:rPr>
          <w:rFonts w:ascii="Calibri" w:eastAsia="Calibri" w:hAnsi="Calibri"/>
          <w:sz w:val="20"/>
          <w:szCs w:val="20"/>
          <w:u w:val="single"/>
        </w:rPr>
        <w:t>: Tuesday 6th October 2020 at 9.15am</w:t>
      </w:r>
    </w:p>
    <w:sectPr w:rsidR="00B06B24" w:rsidRPr="00FF455D" w:rsidSect="00554D4E">
      <w:footerReference w:type="even" r:id="rId15"/>
      <w:footerReference w:type="default" r:id="rId16"/>
      <w:pgSz w:w="11900" w:h="16840"/>
      <w:pgMar w:top="568" w:right="720" w:bottom="426"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B3B6" w14:textId="77777777" w:rsidR="00C649CE" w:rsidRDefault="00C649CE" w:rsidP="00B2316B">
      <w:r>
        <w:separator/>
      </w:r>
    </w:p>
  </w:endnote>
  <w:endnote w:type="continuationSeparator" w:id="0">
    <w:p w14:paraId="05EAABA1" w14:textId="77777777" w:rsidR="00C649CE" w:rsidRDefault="00C649CE" w:rsidP="00B2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2C78" w14:textId="77777777" w:rsidR="00060CA9" w:rsidRDefault="00060CA9" w:rsidP="005B3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3FFAC" w14:textId="77777777" w:rsidR="00060CA9" w:rsidRDefault="00060CA9" w:rsidP="00B231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8764" w14:textId="77777777" w:rsidR="00060CA9" w:rsidRDefault="00060CA9" w:rsidP="00B231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EEB9" w14:textId="77777777" w:rsidR="00C649CE" w:rsidRDefault="00C649CE" w:rsidP="00B2316B">
      <w:r>
        <w:separator/>
      </w:r>
    </w:p>
  </w:footnote>
  <w:footnote w:type="continuationSeparator" w:id="0">
    <w:p w14:paraId="3638C4EA" w14:textId="77777777" w:rsidR="00C649CE" w:rsidRDefault="00C649CE" w:rsidP="00B2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1AE"/>
    <w:multiLevelType w:val="hybridMultilevel"/>
    <w:tmpl w:val="1CA2DBEE"/>
    <w:lvl w:ilvl="0" w:tplc="CF1E36A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6E0"/>
    <w:multiLevelType w:val="hybridMultilevel"/>
    <w:tmpl w:val="A400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3366F"/>
    <w:multiLevelType w:val="hybridMultilevel"/>
    <w:tmpl w:val="ED009A92"/>
    <w:lvl w:ilvl="0" w:tplc="410A7864">
      <w:start w:val="1"/>
      <w:numFmt w:val="bullet"/>
      <w:lvlText w:val="•"/>
      <w:lvlJc w:val="left"/>
      <w:pPr>
        <w:tabs>
          <w:tab w:val="num" w:pos="-720"/>
        </w:tabs>
        <w:ind w:left="-720" w:hanging="360"/>
      </w:pPr>
      <w:rPr>
        <w:rFonts w:ascii="Arial" w:hAnsi="Arial" w:hint="default"/>
      </w:rPr>
    </w:lvl>
    <w:lvl w:ilvl="1" w:tplc="189EE2F4">
      <w:start w:val="242"/>
      <w:numFmt w:val="bullet"/>
      <w:lvlText w:val="•"/>
      <w:lvlJc w:val="left"/>
      <w:pPr>
        <w:tabs>
          <w:tab w:val="num" w:pos="0"/>
        </w:tabs>
        <w:ind w:left="0" w:hanging="360"/>
      </w:pPr>
      <w:rPr>
        <w:rFonts w:ascii="Arial" w:hAnsi="Arial" w:hint="default"/>
      </w:rPr>
    </w:lvl>
    <w:lvl w:ilvl="2" w:tplc="668EC718" w:tentative="1">
      <w:start w:val="1"/>
      <w:numFmt w:val="bullet"/>
      <w:lvlText w:val="•"/>
      <w:lvlJc w:val="left"/>
      <w:pPr>
        <w:tabs>
          <w:tab w:val="num" w:pos="720"/>
        </w:tabs>
        <w:ind w:left="720" w:hanging="360"/>
      </w:pPr>
      <w:rPr>
        <w:rFonts w:ascii="Arial" w:hAnsi="Arial" w:hint="default"/>
      </w:rPr>
    </w:lvl>
    <w:lvl w:ilvl="3" w:tplc="9A9E21FE" w:tentative="1">
      <w:start w:val="1"/>
      <w:numFmt w:val="bullet"/>
      <w:lvlText w:val="•"/>
      <w:lvlJc w:val="left"/>
      <w:pPr>
        <w:tabs>
          <w:tab w:val="num" w:pos="1440"/>
        </w:tabs>
        <w:ind w:left="1440" w:hanging="360"/>
      </w:pPr>
      <w:rPr>
        <w:rFonts w:ascii="Arial" w:hAnsi="Arial" w:hint="default"/>
      </w:rPr>
    </w:lvl>
    <w:lvl w:ilvl="4" w:tplc="6A5E1C28" w:tentative="1">
      <w:start w:val="1"/>
      <w:numFmt w:val="bullet"/>
      <w:lvlText w:val="•"/>
      <w:lvlJc w:val="left"/>
      <w:pPr>
        <w:tabs>
          <w:tab w:val="num" w:pos="2160"/>
        </w:tabs>
        <w:ind w:left="2160" w:hanging="360"/>
      </w:pPr>
      <w:rPr>
        <w:rFonts w:ascii="Arial" w:hAnsi="Arial" w:hint="default"/>
      </w:rPr>
    </w:lvl>
    <w:lvl w:ilvl="5" w:tplc="8A429FE4" w:tentative="1">
      <w:start w:val="1"/>
      <w:numFmt w:val="bullet"/>
      <w:lvlText w:val="•"/>
      <w:lvlJc w:val="left"/>
      <w:pPr>
        <w:tabs>
          <w:tab w:val="num" w:pos="2880"/>
        </w:tabs>
        <w:ind w:left="2880" w:hanging="360"/>
      </w:pPr>
      <w:rPr>
        <w:rFonts w:ascii="Arial" w:hAnsi="Arial" w:hint="default"/>
      </w:rPr>
    </w:lvl>
    <w:lvl w:ilvl="6" w:tplc="7B562E68" w:tentative="1">
      <w:start w:val="1"/>
      <w:numFmt w:val="bullet"/>
      <w:lvlText w:val="•"/>
      <w:lvlJc w:val="left"/>
      <w:pPr>
        <w:tabs>
          <w:tab w:val="num" w:pos="3600"/>
        </w:tabs>
        <w:ind w:left="3600" w:hanging="360"/>
      </w:pPr>
      <w:rPr>
        <w:rFonts w:ascii="Arial" w:hAnsi="Arial" w:hint="default"/>
      </w:rPr>
    </w:lvl>
    <w:lvl w:ilvl="7" w:tplc="A8B8244A" w:tentative="1">
      <w:start w:val="1"/>
      <w:numFmt w:val="bullet"/>
      <w:lvlText w:val="•"/>
      <w:lvlJc w:val="left"/>
      <w:pPr>
        <w:tabs>
          <w:tab w:val="num" w:pos="4320"/>
        </w:tabs>
        <w:ind w:left="4320" w:hanging="360"/>
      </w:pPr>
      <w:rPr>
        <w:rFonts w:ascii="Arial" w:hAnsi="Arial" w:hint="default"/>
      </w:rPr>
    </w:lvl>
    <w:lvl w:ilvl="8" w:tplc="6F94F956" w:tentative="1">
      <w:start w:val="1"/>
      <w:numFmt w:val="bullet"/>
      <w:lvlText w:val="•"/>
      <w:lvlJc w:val="left"/>
      <w:pPr>
        <w:tabs>
          <w:tab w:val="num" w:pos="5040"/>
        </w:tabs>
        <w:ind w:left="5040" w:hanging="360"/>
      </w:pPr>
      <w:rPr>
        <w:rFonts w:ascii="Arial" w:hAnsi="Arial" w:hint="default"/>
      </w:rPr>
    </w:lvl>
  </w:abstractNum>
  <w:abstractNum w:abstractNumId="3" w15:restartNumberingAfterBreak="0">
    <w:nsid w:val="0DD1453F"/>
    <w:multiLevelType w:val="hybridMultilevel"/>
    <w:tmpl w:val="A3E87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2210F"/>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D3A1B"/>
    <w:multiLevelType w:val="hybridMultilevel"/>
    <w:tmpl w:val="B386BD62"/>
    <w:lvl w:ilvl="0" w:tplc="F8D84370">
      <w:start w:val="1"/>
      <w:numFmt w:val="decimal"/>
      <w:lvlText w:val="%1."/>
      <w:lvlJc w:val="left"/>
      <w:pPr>
        <w:tabs>
          <w:tab w:val="num" w:pos="-720"/>
        </w:tabs>
        <w:ind w:left="-720" w:hanging="360"/>
      </w:pPr>
    </w:lvl>
    <w:lvl w:ilvl="1" w:tplc="96BC3364" w:tentative="1">
      <w:start w:val="1"/>
      <w:numFmt w:val="decimal"/>
      <w:lvlText w:val="%2."/>
      <w:lvlJc w:val="left"/>
      <w:pPr>
        <w:tabs>
          <w:tab w:val="num" w:pos="0"/>
        </w:tabs>
        <w:ind w:left="0" w:hanging="360"/>
      </w:pPr>
    </w:lvl>
    <w:lvl w:ilvl="2" w:tplc="09BCDBCC" w:tentative="1">
      <w:start w:val="1"/>
      <w:numFmt w:val="decimal"/>
      <w:lvlText w:val="%3."/>
      <w:lvlJc w:val="left"/>
      <w:pPr>
        <w:tabs>
          <w:tab w:val="num" w:pos="720"/>
        </w:tabs>
        <w:ind w:left="720" w:hanging="360"/>
      </w:pPr>
    </w:lvl>
    <w:lvl w:ilvl="3" w:tplc="B198A6AE" w:tentative="1">
      <w:start w:val="1"/>
      <w:numFmt w:val="decimal"/>
      <w:lvlText w:val="%4."/>
      <w:lvlJc w:val="left"/>
      <w:pPr>
        <w:tabs>
          <w:tab w:val="num" w:pos="1440"/>
        </w:tabs>
        <w:ind w:left="1440" w:hanging="360"/>
      </w:pPr>
    </w:lvl>
    <w:lvl w:ilvl="4" w:tplc="0A0CE2FE" w:tentative="1">
      <w:start w:val="1"/>
      <w:numFmt w:val="decimal"/>
      <w:lvlText w:val="%5."/>
      <w:lvlJc w:val="left"/>
      <w:pPr>
        <w:tabs>
          <w:tab w:val="num" w:pos="2160"/>
        </w:tabs>
        <w:ind w:left="2160" w:hanging="360"/>
      </w:pPr>
    </w:lvl>
    <w:lvl w:ilvl="5" w:tplc="C900B91E" w:tentative="1">
      <w:start w:val="1"/>
      <w:numFmt w:val="decimal"/>
      <w:lvlText w:val="%6."/>
      <w:lvlJc w:val="left"/>
      <w:pPr>
        <w:tabs>
          <w:tab w:val="num" w:pos="2880"/>
        </w:tabs>
        <w:ind w:left="2880" w:hanging="360"/>
      </w:pPr>
    </w:lvl>
    <w:lvl w:ilvl="6" w:tplc="4036AA06" w:tentative="1">
      <w:start w:val="1"/>
      <w:numFmt w:val="decimal"/>
      <w:lvlText w:val="%7."/>
      <w:lvlJc w:val="left"/>
      <w:pPr>
        <w:tabs>
          <w:tab w:val="num" w:pos="3600"/>
        </w:tabs>
        <w:ind w:left="3600" w:hanging="360"/>
      </w:pPr>
    </w:lvl>
    <w:lvl w:ilvl="7" w:tplc="3D9E5464" w:tentative="1">
      <w:start w:val="1"/>
      <w:numFmt w:val="decimal"/>
      <w:lvlText w:val="%8."/>
      <w:lvlJc w:val="left"/>
      <w:pPr>
        <w:tabs>
          <w:tab w:val="num" w:pos="4320"/>
        </w:tabs>
        <w:ind w:left="4320" w:hanging="360"/>
      </w:pPr>
    </w:lvl>
    <w:lvl w:ilvl="8" w:tplc="06F67694" w:tentative="1">
      <w:start w:val="1"/>
      <w:numFmt w:val="decimal"/>
      <w:lvlText w:val="%9."/>
      <w:lvlJc w:val="left"/>
      <w:pPr>
        <w:tabs>
          <w:tab w:val="num" w:pos="5040"/>
        </w:tabs>
        <w:ind w:left="5040" w:hanging="360"/>
      </w:pPr>
    </w:lvl>
  </w:abstractNum>
  <w:abstractNum w:abstractNumId="6" w15:restartNumberingAfterBreak="0">
    <w:nsid w:val="1C0F20C2"/>
    <w:multiLevelType w:val="hybridMultilevel"/>
    <w:tmpl w:val="399A5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EE45FA"/>
    <w:multiLevelType w:val="hybridMultilevel"/>
    <w:tmpl w:val="9868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2636A"/>
    <w:multiLevelType w:val="hybridMultilevel"/>
    <w:tmpl w:val="316A003E"/>
    <w:lvl w:ilvl="0" w:tplc="979CA6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15:restartNumberingAfterBreak="0">
    <w:nsid w:val="21934CCA"/>
    <w:multiLevelType w:val="hybridMultilevel"/>
    <w:tmpl w:val="3B8A7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82A7F"/>
    <w:multiLevelType w:val="hybridMultilevel"/>
    <w:tmpl w:val="1852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445A3"/>
    <w:multiLevelType w:val="hybridMultilevel"/>
    <w:tmpl w:val="146E4350"/>
    <w:lvl w:ilvl="0" w:tplc="AB7423F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E2654"/>
    <w:multiLevelType w:val="hybridMultilevel"/>
    <w:tmpl w:val="77487D0C"/>
    <w:lvl w:ilvl="0" w:tplc="A176A2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C650E"/>
    <w:multiLevelType w:val="hybridMultilevel"/>
    <w:tmpl w:val="2F3A3EB2"/>
    <w:lvl w:ilvl="0" w:tplc="F0824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DE1AC6"/>
    <w:multiLevelType w:val="multilevel"/>
    <w:tmpl w:val="A550804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FA3702"/>
    <w:multiLevelType w:val="multilevel"/>
    <w:tmpl w:val="5A606B4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4D74F57"/>
    <w:multiLevelType w:val="hybridMultilevel"/>
    <w:tmpl w:val="71703B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23411C"/>
    <w:multiLevelType w:val="hybridMultilevel"/>
    <w:tmpl w:val="457A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A4DBD"/>
    <w:multiLevelType w:val="hybridMultilevel"/>
    <w:tmpl w:val="13B2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F96"/>
    <w:multiLevelType w:val="hybridMultilevel"/>
    <w:tmpl w:val="24B8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87F70"/>
    <w:multiLevelType w:val="hybridMultilevel"/>
    <w:tmpl w:val="8348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11D9A"/>
    <w:multiLevelType w:val="multilevel"/>
    <w:tmpl w:val="DACEAD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203F3F"/>
    <w:multiLevelType w:val="hybridMultilevel"/>
    <w:tmpl w:val="9140EF60"/>
    <w:lvl w:ilvl="0" w:tplc="E0A6DD76">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A4D45"/>
    <w:multiLevelType w:val="hybridMultilevel"/>
    <w:tmpl w:val="B7409FA2"/>
    <w:lvl w:ilvl="0" w:tplc="3524364E">
      <w:start w:val="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346F89"/>
    <w:multiLevelType w:val="hybridMultilevel"/>
    <w:tmpl w:val="767E3D46"/>
    <w:lvl w:ilvl="0" w:tplc="2A963E36">
      <w:start w:val="1"/>
      <w:numFmt w:val="decimal"/>
      <w:lvlText w:val="%1."/>
      <w:lvlJc w:val="left"/>
      <w:pPr>
        <w:tabs>
          <w:tab w:val="num" w:pos="720"/>
        </w:tabs>
        <w:ind w:left="720" w:hanging="360"/>
      </w:pPr>
    </w:lvl>
    <w:lvl w:ilvl="1" w:tplc="2974A58E" w:tentative="1">
      <w:start w:val="1"/>
      <w:numFmt w:val="decimal"/>
      <w:lvlText w:val="%2."/>
      <w:lvlJc w:val="left"/>
      <w:pPr>
        <w:tabs>
          <w:tab w:val="num" w:pos="1440"/>
        </w:tabs>
        <w:ind w:left="1440" w:hanging="360"/>
      </w:pPr>
    </w:lvl>
    <w:lvl w:ilvl="2" w:tplc="BC0A60A0" w:tentative="1">
      <w:start w:val="1"/>
      <w:numFmt w:val="decimal"/>
      <w:lvlText w:val="%3."/>
      <w:lvlJc w:val="left"/>
      <w:pPr>
        <w:tabs>
          <w:tab w:val="num" w:pos="2160"/>
        </w:tabs>
        <w:ind w:left="2160" w:hanging="360"/>
      </w:pPr>
    </w:lvl>
    <w:lvl w:ilvl="3" w:tplc="3864D8B0" w:tentative="1">
      <w:start w:val="1"/>
      <w:numFmt w:val="decimal"/>
      <w:lvlText w:val="%4."/>
      <w:lvlJc w:val="left"/>
      <w:pPr>
        <w:tabs>
          <w:tab w:val="num" w:pos="2880"/>
        </w:tabs>
        <w:ind w:left="2880" w:hanging="360"/>
      </w:pPr>
    </w:lvl>
    <w:lvl w:ilvl="4" w:tplc="78525EFE" w:tentative="1">
      <w:start w:val="1"/>
      <w:numFmt w:val="decimal"/>
      <w:lvlText w:val="%5."/>
      <w:lvlJc w:val="left"/>
      <w:pPr>
        <w:tabs>
          <w:tab w:val="num" w:pos="3600"/>
        </w:tabs>
        <w:ind w:left="3600" w:hanging="360"/>
      </w:pPr>
    </w:lvl>
    <w:lvl w:ilvl="5" w:tplc="C852AEFC" w:tentative="1">
      <w:start w:val="1"/>
      <w:numFmt w:val="decimal"/>
      <w:lvlText w:val="%6."/>
      <w:lvlJc w:val="left"/>
      <w:pPr>
        <w:tabs>
          <w:tab w:val="num" w:pos="4320"/>
        </w:tabs>
        <w:ind w:left="4320" w:hanging="360"/>
      </w:pPr>
    </w:lvl>
    <w:lvl w:ilvl="6" w:tplc="9FA4FA90" w:tentative="1">
      <w:start w:val="1"/>
      <w:numFmt w:val="decimal"/>
      <w:lvlText w:val="%7."/>
      <w:lvlJc w:val="left"/>
      <w:pPr>
        <w:tabs>
          <w:tab w:val="num" w:pos="5040"/>
        </w:tabs>
        <w:ind w:left="5040" w:hanging="360"/>
      </w:pPr>
    </w:lvl>
    <w:lvl w:ilvl="7" w:tplc="2C1C77EE" w:tentative="1">
      <w:start w:val="1"/>
      <w:numFmt w:val="decimal"/>
      <w:lvlText w:val="%8."/>
      <w:lvlJc w:val="left"/>
      <w:pPr>
        <w:tabs>
          <w:tab w:val="num" w:pos="5760"/>
        </w:tabs>
        <w:ind w:left="5760" w:hanging="360"/>
      </w:pPr>
    </w:lvl>
    <w:lvl w:ilvl="8" w:tplc="46DCC508" w:tentative="1">
      <w:start w:val="1"/>
      <w:numFmt w:val="decimal"/>
      <w:lvlText w:val="%9."/>
      <w:lvlJc w:val="left"/>
      <w:pPr>
        <w:tabs>
          <w:tab w:val="num" w:pos="6480"/>
        </w:tabs>
        <w:ind w:left="6480" w:hanging="360"/>
      </w:pPr>
    </w:lvl>
  </w:abstractNum>
  <w:abstractNum w:abstractNumId="25" w15:restartNumberingAfterBreak="0">
    <w:nsid w:val="605C7751"/>
    <w:multiLevelType w:val="hybridMultilevel"/>
    <w:tmpl w:val="06FAFF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A26D29"/>
    <w:multiLevelType w:val="hybridMultilevel"/>
    <w:tmpl w:val="9414341A"/>
    <w:lvl w:ilvl="0" w:tplc="4AFC3A80">
      <w:start w:val="8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C73B3"/>
    <w:multiLevelType w:val="hybridMultilevel"/>
    <w:tmpl w:val="80EECE14"/>
    <w:lvl w:ilvl="0" w:tplc="A2F6604A">
      <w:start w:val="1"/>
      <w:numFmt w:val="decimal"/>
      <w:lvlText w:val="%1."/>
      <w:lvlJc w:val="left"/>
      <w:pPr>
        <w:ind w:left="360"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8" w15:restartNumberingAfterBreak="0">
    <w:nsid w:val="711E6ABF"/>
    <w:multiLevelType w:val="hybridMultilevel"/>
    <w:tmpl w:val="C19AE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A51436"/>
    <w:multiLevelType w:val="hybridMultilevel"/>
    <w:tmpl w:val="B694F35E"/>
    <w:lvl w:ilvl="0" w:tplc="6770B0B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20690D"/>
    <w:multiLevelType w:val="hybridMultilevel"/>
    <w:tmpl w:val="E360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20"/>
  </w:num>
  <w:num w:numId="4">
    <w:abstractNumId w:val="7"/>
  </w:num>
  <w:num w:numId="5">
    <w:abstractNumId w:val="15"/>
  </w:num>
  <w:num w:numId="6">
    <w:abstractNumId w:val="21"/>
  </w:num>
  <w:num w:numId="7">
    <w:abstractNumId w:val="4"/>
  </w:num>
  <w:num w:numId="8">
    <w:abstractNumId w:val="14"/>
  </w:num>
  <w:num w:numId="9">
    <w:abstractNumId w:val="23"/>
  </w:num>
  <w:num w:numId="10">
    <w:abstractNumId w:val="12"/>
  </w:num>
  <w:num w:numId="11">
    <w:abstractNumId w:val="29"/>
  </w:num>
  <w:num w:numId="12">
    <w:abstractNumId w:val="1"/>
  </w:num>
  <w:num w:numId="13">
    <w:abstractNumId w:val="22"/>
  </w:num>
  <w:num w:numId="14">
    <w:abstractNumId w:val="16"/>
  </w:num>
  <w:num w:numId="15">
    <w:abstractNumId w:val="11"/>
  </w:num>
  <w:num w:numId="16">
    <w:abstractNumId w:val="30"/>
  </w:num>
  <w:num w:numId="17">
    <w:abstractNumId w:val="18"/>
  </w:num>
  <w:num w:numId="18">
    <w:abstractNumId w:val="25"/>
  </w:num>
  <w:num w:numId="19">
    <w:abstractNumId w:val="0"/>
  </w:num>
  <w:num w:numId="20">
    <w:abstractNumId w:val="8"/>
  </w:num>
  <w:num w:numId="21">
    <w:abstractNumId w:val="26"/>
  </w:num>
  <w:num w:numId="22">
    <w:abstractNumId w:val="6"/>
  </w:num>
  <w:num w:numId="23">
    <w:abstractNumId w:val="28"/>
  </w:num>
  <w:num w:numId="24">
    <w:abstractNumId w:val="19"/>
  </w:num>
  <w:num w:numId="25">
    <w:abstractNumId w:val="3"/>
  </w:num>
  <w:num w:numId="26">
    <w:abstractNumId w:val="2"/>
  </w:num>
  <w:num w:numId="27">
    <w:abstractNumId w:val="9"/>
  </w:num>
  <w:num w:numId="28">
    <w:abstractNumId w:val="10"/>
  </w:num>
  <w:num w:numId="29">
    <w:abstractNumId w:val="5"/>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F3"/>
    <w:rsid w:val="000014CD"/>
    <w:rsid w:val="00006687"/>
    <w:rsid w:val="00023F27"/>
    <w:rsid w:val="000336AF"/>
    <w:rsid w:val="000471E2"/>
    <w:rsid w:val="00060CA9"/>
    <w:rsid w:val="00065588"/>
    <w:rsid w:val="0007134C"/>
    <w:rsid w:val="000741DA"/>
    <w:rsid w:val="000B0599"/>
    <w:rsid w:val="000B0603"/>
    <w:rsid w:val="000B38A7"/>
    <w:rsid w:val="000D2524"/>
    <w:rsid w:val="000E2B17"/>
    <w:rsid w:val="000E4B02"/>
    <w:rsid w:val="000F360E"/>
    <w:rsid w:val="000F7BBA"/>
    <w:rsid w:val="001050E0"/>
    <w:rsid w:val="0010744A"/>
    <w:rsid w:val="00111751"/>
    <w:rsid w:val="001154C7"/>
    <w:rsid w:val="00121EF6"/>
    <w:rsid w:val="00123597"/>
    <w:rsid w:val="00152E4B"/>
    <w:rsid w:val="00153796"/>
    <w:rsid w:val="00163E59"/>
    <w:rsid w:val="001653A1"/>
    <w:rsid w:val="00167F78"/>
    <w:rsid w:val="001701C1"/>
    <w:rsid w:val="0017145D"/>
    <w:rsid w:val="00172634"/>
    <w:rsid w:val="001801AC"/>
    <w:rsid w:val="00190808"/>
    <w:rsid w:val="00197ED6"/>
    <w:rsid w:val="001A09F4"/>
    <w:rsid w:val="001A276B"/>
    <w:rsid w:val="001A2FDD"/>
    <w:rsid w:val="001C1693"/>
    <w:rsid w:val="001C291C"/>
    <w:rsid w:val="001C7231"/>
    <w:rsid w:val="001D48A1"/>
    <w:rsid w:val="001D6AC3"/>
    <w:rsid w:val="001F1919"/>
    <w:rsid w:val="001F778C"/>
    <w:rsid w:val="0020363E"/>
    <w:rsid w:val="00205BED"/>
    <w:rsid w:val="00212131"/>
    <w:rsid w:val="002125DA"/>
    <w:rsid w:val="00216FFA"/>
    <w:rsid w:val="0022146B"/>
    <w:rsid w:val="00222254"/>
    <w:rsid w:val="002249A8"/>
    <w:rsid w:val="00226DF0"/>
    <w:rsid w:val="00234720"/>
    <w:rsid w:val="00254C00"/>
    <w:rsid w:val="00271230"/>
    <w:rsid w:val="00272516"/>
    <w:rsid w:val="002A2E7E"/>
    <w:rsid w:val="002C271C"/>
    <w:rsid w:val="002D181B"/>
    <w:rsid w:val="002D2924"/>
    <w:rsid w:val="002D3694"/>
    <w:rsid w:val="002D7444"/>
    <w:rsid w:val="002D747A"/>
    <w:rsid w:val="002E44C7"/>
    <w:rsid w:val="002F6D3C"/>
    <w:rsid w:val="00300A15"/>
    <w:rsid w:val="00315F25"/>
    <w:rsid w:val="0031680F"/>
    <w:rsid w:val="00326C00"/>
    <w:rsid w:val="00326D8F"/>
    <w:rsid w:val="00354286"/>
    <w:rsid w:val="0035760E"/>
    <w:rsid w:val="00374A85"/>
    <w:rsid w:val="00375D58"/>
    <w:rsid w:val="00376B7F"/>
    <w:rsid w:val="00396EB8"/>
    <w:rsid w:val="003A4215"/>
    <w:rsid w:val="003A6529"/>
    <w:rsid w:val="003B33A3"/>
    <w:rsid w:val="003B5021"/>
    <w:rsid w:val="003D0520"/>
    <w:rsid w:val="003D08A8"/>
    <w:rsid w:val="003D3415"/>
    <w:rsid w:val="003D3F62"/>
    <w:rsid w:val="003D73EA"/>
    <w:rsid w:val="003E063B"/>
    <w:rsid w:val="003E49F6"/>
    <w:rsid w:val="003F2170"/>
    <w:rsid w:val="003F35A6"/>
    <w:rsid w:val="00403170"/>
    <w:rsid w:val="00406EC9"/>
    <w:rsid w:val="0042057B"/>
    <w:rsid w:val="00426B7A"/>
    <w:rsid w:val="004345A8"/>
    <w:rsid w:val="00436CD3"/>
    <w:rsid w:val="00442D03"/>
    <w:rsid w:val="00445197"/>
    <w:rsid w:val="004632BE"/>
    <w:rsid w:val="00464631"/>
    <w:rsid w:val="004A125C"/>
    <w:rsid w:val="004A2755"/>
    <w:rsid w:val="004A6E24"/>
    <w:rsid w:val="004B468C"/>
    <w:rsid w:val="004B7794"/>
    <w:rsid w:val="004C1A2D"/>
    <w:rsid w:val="004C258B"/>
    <w:rsid w:val="004D3764"/>
    <w:rsid w:val="004F2133"/>
    <w:rsid w:val="004F2599"/>
    <w:rsid w:val="00505844"/>
    <w:rsid w:val="00515E66"/>
    <w:rsid w:val="00523E3D"/>
    <w:rsid w:val="005247FF"/>
    <w:rsid w:val="00524ADB"/>
    <w:rsid w:val="005253D6"/>
    <w:rsid w:val="00535051"/>
    <w:rsid w:val="0054180F"/>
    <w:rsid w:val="005438A9"/>
    <w:rsid w:val="00544001"/>
    <w:rsid w:val="00554D4E"/>
    <w:rsid w:val="00560428"/>
    <w:rsid w:val="00564009"/>
    <w:rsid w:val="00575246"/>
    <w:rsid w:val="00576FF5"/>
    <w:rsid w:val="0057775E"/>
    <w:rsid w:val="00586FF3"/>
    <w:rsid w:val="00592CF7"/>
    <w:rsid w:val="005975F3"/>
    <w:rsid w:val="005A6064"/>
    <w:rsid w:val="005B3939"/>
    <w:rsid w:val="005B5DA3"/>
    <w:rsid w:val="005B7619"/>
    <w:rsid w:val="005C0871"/>
    <w:rsid w:val="005C78C7"/>
    <w:rsid w:val="005E418D"/>
    <w:rsid w:val="005F1141"/>
    <w:rsid w:val="0062724D"/>
    <w:rsid w:val="00627AB2"/>
    <w:rsid w:val="00635F21"/>
    <w:rsid w:val="006513C3"/>
    <w:rsid w:val="00664A58"/>
    <w:rsid w:val="00666A13"/>
    <w:rsid w:val="00676E45"/>
    <w:rsid w:val="00681D1F"/>
    <w:rsid w:val="006844DB"/>
    <w:rsid w:val="0069233B"/>
    <w:rsid w:val="00697B15"/>
    <w:rsid w:val="006A357E"/>
    <w:rsid w:val="006D2F85"/>
    <w:rsid w:val="006D45D9"/>
    <w:rsid w:val="006E206A"/>
    <w:rsid w:val="006F18A0"/>
    <w:rsid w:val="006F2A88"/>
    <w:rsid w:val="006F79D9"/>
    <w:rsid w:val="00717D1F"/>
    <w:rsid w:val="007328E9"/>
    <w:rsid w:val="0074107E"/>
    <w:rsid w:val="0074178E"/>
    <w:rsid w:val="00745B4D"/>
    <w:rsid w:val="00761F9C"/>
    <w:rsid w:val="007636ED"/>
    <w:rsid w:val="00772FB6"/>
    <w:rsid w:val="00774090"/>
    <w:rsid w:val="007813C7"/>
    <w:rsid w:val="007A0808"/>
    <w:rsid w:val="007A5D18"/>
    <w:rsid w:val="007A6F41"/>
    <w:rsid w:val="007C687C"/>
    <w:rsid w:val="007D0848"/>
    <w:rsid w:val="007D39B5"/>
    <w:rsid w:val="007F58E3"/>
    <w:rsid w:val="00804267"/>
    <w:rsid w:val="00812A46"/>
    <w:rsid w:val="008250FF"/>
    <w:rsid w:val="00843127"/>
    <w:rsid w:val="008468F3"/>
    <w:rsid w:val="008504E8"/>
    <w:rsid w:val="00851439"/>
    <w:rsid w:val="00854D41"/>
    <w:rsid w:val="00860393"/>
    <w:rsid w:val="00863F72"/>
    <w:rsid w:val="008718DD"/>
    <w:rsid w:val="00871C8E"/>
    <w:rsid w:val="00876878"/>
    <w:rsid w:val="00884142"/>
    <w:rsid w:val="008A38CD"/>
    <w:rsid w:val="008A7968"/>
    <w:rsid w:val="008B042F"/>
    <w:rsid w:val="008B1B90"/>
    <w:rsid w:val="008B39D0"/>
    <w:rsid w:val="008B73CD"/>
    <w:rsid w:val="008B78C6"/>
    <w:rsid w:val="008C2059"/>
    <w:rsid w:val="008D0A9D"/>
    <w:rsid w:val="008E620A"/>
    <w:rsid w:val="008F4D2D"/>
    <w:rsid w:val="008F7255"/>
    <w:rsid w:val="009060F0"/>
    <w:rsid w:val="00914C61"/>
    <w:rsid w:val="0091754A"/>
    <w:rsid w:val="00921B63"/>
    <w:rsid w:val="009329A9"/>
    <w:rsid w:val="0093745A"/>
    <w:rsid w:val="0095201D"/>
    <w:rsid w:val="00960DE9"/>
    <w:rsid w:val="00961E7F"/>
    <w:rsid w:val="00975239"/>
    <w:rsid w:val="00976DFF"/>
    <w:rsid w:val="00982AAF"/>
    <w:rsid w:val="00982D0C"/>
    <w:rsid w:val="009858F2"/>
    <w:rsid w:val="00985FEA"/>
    <w:rsid w:val="0099278D"/>
    <w:rsid w:val="00997952"/>
    <w:rsid w:val="009B155B"/>
    <w:rsid w:val="009B75D8"/>
    <w:rsid w:val="009C11DC"/>
    <w:rsid w:val="009C7245"/>
    <w:rsid w:val="009D7244"/>
    <w:rsid w:val="009E613A"/>
    <w:rsid w:val="009F4ABA"/>
    <w:rsid w:val="00A1501F"/>
    <w:rsid w:val="00A1636A"/>
    <w:rsid w:val="00A43AA3"/>
    <w:rsid w:val="00A51146"/>
    <w:rsid w:val="00A54588"/>
    <w:rsid w:val="00A72FFC"/>
    <w:rsid w:val="00A8141F"/>
    <w:rsid w:val="00A83164"/>
    <w:rsid w:val="00A84241"/>
    <w:rsid w:val="00A85658"/>
    <w:rsid w:val="00A93356"/>
    <w:rsid w:val="00AA1D3E"/>
    <w:rsid w:val="00AA6043"/>
    <w:rsid w:val="00AC49E4"/>
    <w:rsid w:val="00AD70D5"/>
    <w:rsid w:val="00AF01C0"/>
    <w:rsid w:val="00AF0F12"/>
    <w:rsid w:val="00B01316"/>
    <w:rsid w:val="00B02E8B"/>
    <w:rsid w:val="00B03D72"/>
    <w:rsid w:val="00B06B24"/>
    <w:rsid w:val="00B21FE7"/>
    <w:rsid w:val="00B2316B"/>
    <w:rsid w:val="00B333FC"/>
    <w:rsid w:val="00B37926"/>
    <w:rsid w:val="00B44FA3"/>
    <w:rsid w:val="00B54CD0"/>
    <w:rsid w:val="00B56CE9"/>
    <w:rsid w:val="00B61E1B"/>
    <w:rsid w:val="00B6787A"/>
    <w:rsid w:val="00B72451"/>
    <w:rsid w:val="00B75531"/>
    <w:rsid w:val="00B826BB"/>
    <w:rsid w:val="00B935AC"/>
    <w:rsid w:val="00BA3484"/>
    <w:rsid w:val="00BB028F"/>
    <w:rsid w:val="00BD7CB1"/>
    <w:rsid w:val="00BE29BD"/>
    <w:rsid w:val="00BE3780"/>
    <w:rsid w:val="00BF2BB6"/>
    <w:rsid w:val="00BF402D"/>
    <w:rsid w:val="00C1765E"/>
    <w:rsid w:val="00C23111"/>
    <w:rsid w:val="00C27797"/>
    <w:rsid w:val="00C3467F"/>
    <w:rsid w:val="00C406F9"/>
    <w:rsid w:val="00C43DF7"/>
    <w:rsid w:val="00C46D0F"/>
    <w:rsid w:val="00C51056"/>
    <w:rsid w:val="00C511D1"/>
    <w:rsid w:val="00C51933"/>
    <w:rsid w:val="00C52CBF"/>
    <w:rsid w:val="00C531C1"/>
    <w:rsid w:val="00C5463E"/>
    <w:rsid w:val="00C56789"/>
    <w:rsid w:val="00C63179"/>
    <w:rsid w:val="00C648D5"/>
    <w:rsid w:val="00C649CE"/>
    <w:rsid w:val="00C702D5"/>
    <w:rsid w:val="00C76020"/>
    <w:rsid w:val="00C91686"/>
    <w:rsid w:val="00CA5558"/>
    <w:rsid w:val="00CE3A21"/>
    <w:rsid w:val="00D1026B"/>
    <w:rsid w:val="00D113F3"/>
    <w:rsid w:val="00D1350F"/>
    <w:rsid w:val="00D167B5"/>
    <w:rsid w:val="00D22986"/>
    <w:rsid w:val="00D22B6B"/>
    <w:rsid w:val="00D25B89"/>
    <w:rsid w:val="00D26AE2"/>
    <w:rsid w:val="00D303F7"/>
    <w:rsid w:val="00D349F0"/>
    <w:rsid w:val="00D36FDB"/>
    <w:rsid w:val="00D42A78"/>
    <w:rsid w:val="00D43CD2"/>
    <w:rsid w:val="00D477D9"/>
    <w:rsid w:val="00D61002"/>
    <w:rsid w:val="00D74E32"/>
    <w:rsid w:val="00D8201C"/>
    <w:rsid w:val="00D845C1"/>
    <w:rsid w:val="00D87D7E"/>
    <w:rsid w:val="00D9410D"/>
    <w:rsid w:val="00D95770"/>
    <w:rsid w:val="00D973FE"/>
    <w:rsid w:val="00DA2D12"/>
    <w:rsid w:val="00DA46F3"/>
    <w:rsid w:val="00DB4402"/>
    <w:rsid w:val="00DB7ACA"/>
    <w:rsid w:val="00DB7DA0"/>
    <w:rsid w:val="00DC1C36"/>
    <w:rsid w:val="00DC1C74"/>
    <w:rsid w:val="00DD0005"/>
    <w:rsid w:val="00DD37CC"/>
    <w:rsid w:val="00E108B0"/>
    <w:rsid w:val="00E13DEB"/>
    <w:rsid w:val="00E1532A"/>
    <w:rsid w:val="00E17351"/>
    <w:rsid w:val="00E26E66"/>
    <w:rsid w:val="00E342FA"/>
    <w:rsid w:val="00E403E1"/>
    <w:rsid w:val="00E438D6"/>
    <w:rsid w:val="00E53C22"/>
    <w:rsid w:val="00E54BA4"/>
    <w:rsid w:val="00E67719"/>
    <w:rsid w:val="00E71277"/>
    <w:rsid w:val="00E81507"/>
    <w:rsid w:val="00E818CF"/>
    <w:rsid w:val="00E83567"/>
    <w:rsid w:val="00E83CD6"/>
    <w:rsid w:val="00E84315"/>
    <w:rsid w:val="00EA37C8"/>
    <w:rsid w:val="00EA470F"/>
    <w:rsid w:val="00EB4332"/>
    <w:rsid w:val="00EB4C99"/>
    <w:rsid w:val="00EB6082"/>
    <w:rsid w:val="00EC15B0"/>
    <w:rsid w:val="00EE4186"/>
    <w:rsid w:val="00EE41D9"/>
    <w:rsid w:val="00EE6E22"/>
    <w:rsid w:val="00EE75E5"/>
    <w:rsid w:val="00EF0D27"/>
    <w:rsid w:val="00F10B5A"/>
    <w:rsid w:val="00F22467"/>
    <w:rsid w:val="00F26B03"/>
    <w:rsid w:val="00F53FEF"/>
    <w:rsid w:val="00F61E54"/>
    <w:rsid w:val="00F62A7F"/>
    <w:rsid w:val="00F672F6"/>
    <w:rsid w:val="00F7043A"/>
    <w:rsid w:val="00F71C60"/>
    <w:rsid w:val="00F72762"/>
    <w:rsid w:val="00F84137"/>
    <w:rsid w:val="00F8586C"/>
    <w:rsid w:val="00F9248D"/>
    <w:rsid w:val="00F92782"/>
    <w:rsid w:val="00F93F6D"/>
    <w:rsid w:val="00F963F2"/>
    <w:rsid w:val="00FA187C"/>
    <w:rsid w:val="00FA1FF0"/>
    <w:rsid w:val="00FA3895"/>
    <w:rsid w:val="00FB0534"/>
    <w:rsid w:val="00FD5050"/>
    <w:rsid w:val="00FE7DC9"/>
    <w:rsid w:val="00FF4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4DC48F"/>
  <w14:defaultImageDpi w14:val="300"/>
  <w15:docId w15:val="{7F5D0932-A870-43D3-A787-72E823DA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1B"/>
    <w:rPr>
      <w:sz w:val="24"/>
      <w:szCs w:val="24"/>
      <w:lang w:eastAsia="en-US"/>
    </w:rPr>
  </w:style>
  <w:style w:type="paragraph" w:styleId="Heading2">
    <w:name w:val="heading 2"/>
    <w:basedOn w:val="Normal"/>
    <w:link w:val="Heading2Char"/>
    <w:rsid w:val="00976DFF"/>
    <w:pPr>
      <w:spacing w:after="10" w:line="259" w:lineRule="auto"/>
      <w:jc w:val="center"/>
      <w:outlineLvl w:val="1"/>
    </w:pPr>
    <w:rPr>
      <w:rFonts w:ascii="Calibri" w:eastAsia="Calibri" w:hAnsi="Calibri" w:cs="Calibri"/>
      <w:b/>
      <w:bCs/>
      <w:sz w:val="52"/>
      <w:szCs w:val="52"/>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96"/>
    <w:pPr>
      <w:ind w:left="720"/>
      <w:contextualSpacing/>
    </w:pPr>
  </w:style>
  <w:style w:type="character" w:customStyle="1" w:styleId="apple-converted-space">
    <w:name w:val="apple-converted-space"/>
    <w:basedOn w:val="DefaultParagraphFont"/>
    <w:rsid w:val="00B2316B"/>
  </w:style>
  <w:style w:type="character" w:customStyle="1" w:styleId="aqj">
    <w:name w:val="aqj"/>
    <w:basedOn w:val="DefaultParagraphFont"/>
    <w:rsid w:val="00B2316B"/>
  </w:style>
  <w:style w:type="paragraph" w:styleId="Footer">
    <w:name w:val="footer"/>
    <w:basedOn w:val="Normal"/>
    <w:link w:val="FooterChar"/>
    <w:uiPriority w:val="99"/>
    <w:unhideWhenUsed/>
    <w:rsid w:val="00B2316B"/>
    <w:pPr>
      <w:tabs>
        <w:tab w:val="center" w:pos="4320"/>
        <w:tab w:val="right" w:pos="8640"/>
      </w:tabs>
    </w:pPr>
  </w:style>
  <w:style w:type="character" w:customStyle="1" w:styleId="FooterChar">
    <w:name w:val="Footer Char"/>
    <w:basedOn w:val="DefaultParagraphFont"/>
    <w:link w:val="Footer"/>
    <w:uiPriority w:val="99"/>
    <w:rsid w:val="00B2316B"/>
    <w:rPr>
      <w:sz w:val="24"/>
      <w:szCs w:val="24"/>
      <w:lang w:eastAsia="en-US"/>
    </w:rPr>
  </w:style>
  <w:style w:type="character" w:styleId="PageNumber">
    <w:name w:val="page number"/>
    <w:basedOn w:val="DefaultParagraphFont"/>
    <w:uiPriority w:val="99"/>
    <w:semiHidden/>
    <w:unhideWhenUsed/>
    <w:rsid w:val="00B2316B"/>
  </w:style>
  <w:style w:type="character" w:styleId="Hyperlink">
    <w:name w:val="Hyperlink"/>
    <w:basedOn w:val="DefaultParagraphFont"/>
    <w:uiPriority w:val="99"/>
    <w:unhideWhenUsed/>
    <w:rsid w:val="00697B15"/>
    <w:rPr>
      <w:color w:val="0000FF" w:themeColor="hyperlink"/>
      <w:u w:val="single"/>
    </w:rPr>
  </w:style>
  <w:style w:type="paragraph" w:styleId="BalloonText">
    <w:name w:val="Balloon Text"/>
    <w:basedOn w:val="Normal"/>
    <w:link w:val="BalloonTextChar"/>
    <w:uiPriority w:val="99"/>
    <w:semiHidden/>
    <w:unhideWhenUsed/>
    <w:rsid w:val="008B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1F778C"/>
    <w:rPr>
      <w:color w:val="800080" w:themeColor="followedHyperlink"/>
      <w:u w:val="single"/>
    </w:rPr>
  </w:style>
  <w:style w:type="table" w:styleId="TableGrid">
    <w:name w:val="Table Grid"/>
    <w:basedOn w:val="TableNormal"/>
    <w:uiPriority w:val="59"/>
    <w:rsid w:val="0003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D4E"/>
    <w:pPr>
      <w:tabs>
        <w:tab w:val="center" w:pos="4513"/>
        <w:tab w:val="right" w:pos="9026"/>
      </w:tabs>
    </w:pPr>
  </w:style>
  <w:style w:type="character" w:customStyle="1" w:styleId="HeaderChar">
    <w:name w:val="Header Char"/>
    <w:basedOn w:val="DefaultParagraphFont"/>
    <w:link w:val="Header"/>
    <w:uiPriority w:val="99"/>
    <w:rsid w:val="00554D4E"/>
    <w:rPr>
      <w:sz w:val="24"/>
      <w:szCs w:val="24"/>
      <w:lang w:eastAsia="en-US"/>
    </w:rPr>
  </w:style>
  <w:style w:type="character" w:customStyle="1" w:styleId="Heading2Char">
    <w:name w:val="Heading 2 Char"/>
    <w:basedOn w:val="DefaultParagraphFont"/>
    <w:link w:val="Heading2"/>
    <w:rsid w:val="00976DFF"/>
    <w:rPr>
      <w:rFonts w:ascii="Calibri" w:eastAsia="Calibri" w:hAnsi="Calibri" w:cs="Calibri"/>
      <w:b/>
      <w:bCs/>
      <w:sz w:val="52"/>
      <w:szCs w:val="52"/>
      <w:lang w:val="en-US" w:eastAsia="en-GB"/>
    </w:rPr>
  </w:style>
  <w:style w:type="table" w:customStyle="1" w:styleId="ProgressTable">
    <w:name w:val="Progress Table"/>
    <w:uiPriority w:val="99"/>
    <w:rsid w:val="00976DFF"/>
    <w:pPr>
      <w:spacing w:after="160" w:line="259" w:lineRule="auto"/>
    </w:pPr>
    <w:rPr>
      <w:rFonts w:ascii="Calibri" w:eastAsia="Calibri" w:hAnsi="Calibri" w:cs="Calibri"/>
      <w:sz w:val="24"/>
      <w:szCs w:val="24"/>
      <w:lang w:val="en-US" w:eastAsia="en-GB"/>
    </w:rPr>
    <w:tblPr>
      <w:jc w:val="center"/>
      <w:tblBorders>
        <w:top w:val="single" w:sz="6" w:space="0" w:color="E5E5E5"/>
        <w:left w:val="single" w:sz="6" w:space="0" w:color="E5E5E5"/>
        <w:bottom w:val="single" w:sz="6" w:space="0" w:color="E5E5E5"/>
        <w:right w:val="single" w:sz="6" w:space="0" w:color="E5E5E5"/>
        <w:insideH w:val="single" w:sz="6" w:space="0" w:color="E5E5E5"/>
        <w:insideV w:val="single" w:sz="6" w:space="0" w:color="E5E5E5"/>
      </w:tblBorders>
      <w:tblCellMar>
        <w:top w:w="0" w:type="dxa"/>
        <w:left w:w="0" w:type="dxa"/>
        <w:bottom w:w="0" w:type="dxa"/>
        <w:right w:w="0" w:type="dxa"/>
      </w:tblCellMar>
    </w:tblPr>
    <w:trPr>
      <w:jc w:val="center"/>
    </w:trPr>
    <w:tblStylePr w:type="firstRow">
      <w:tblPr/>
      <w:tcPr>
        <w:tcBorders>
          <w:bottom w:val="single" w:sz="18" w:space="0" w:color="300682"/>
        </w:tcBorders>
        <w:shd w:val="clear" w:color="auto" w:fill="FFFFFF"/>
      </w:tcPr>
    </w:tblStylePr>
  </w:style>
  <w:style w:type="paragraph" w:styleId="NormalWeb">
    <w:name w:val="Normal (Web)"/>
    <w:basedOn w:val="Normal"/>
    <w:uiPriority w:val="99"/>
    <w:semiHidden/>
    <w:unhideWhenUsed/>
    <w:rsid w:val="00FF455D"/>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4247">
      <w:bodyDiv w:val="1"/>
      <w:marLeft w:val="0"/>
      <w:marRight w:val="0"/>
      <w:marTop w:val="0"/>
      <w:marBottom w:val="0"/>
      <w:divBdr>
        <w:top w:val="none" w:sz="0" w:space="0" w:color="auto"/>
        <w:left w:val="none" w:sz="0" w:space="0" w:color="auto"/>
        <w:bottom w:val="none" w:sz="0" w:space="0" w:color="auto"/>
        <w:right w:val="none" w:sz="0" w:space="0" w:color="auto"/>
      </w:divBdr>
      <w:divsChild>
        <w:div w:id="1329483908">
          <w:marLeft w:val="720"/>
          <w:marRight w:val="0"/>
          <w:marTop w:val="96"/>
          <w:marBottom w:val="0"/>
          <w:divBdr>
            <w:top w:val="none" w:sz="0" w:space="0" w:color="auto"/>
            <w:left w:val="none" w:sz="0" w:space="0" w:color="auto"/>
            <w:bottom w:val="none" w:sz="0" w:space="0" w:color="auto"/>
            <w:right w:val="none" w:sz="0" w:space="0" w:color="auto"/>
          </w:divBdr>
        </w:div>
        <w:div w:id="363139304">
          <w:marLeft w:val="720"/>
          <w:marRight w:val="0"/>
          <w:marTop w:val="96"/>
          <w:marBottom w:val="0"/>
          <w:divBdr>
            <w:top w:val="none" w:sz="0" w:space="0" w:color="auto"/>
            <w:left w:val="none" w:sz="0" w:space="0" w:color="auto"/>
            <w:bottom w:val="none" w:sz="0" w:space="0" w:color="auto"/>
            <w:right w:val="none" w:sz="0" w:space="0" w:color="auto"/>
          </w:divBdr>
        </w:div>
        <w:div w:id="1964968608">
          <w:marLeft w:val="720"/>
          <w:marRight w:val="0"/>
          <w:marTop w:val="96"/>
          <w:marBottom w:val="0"/>
          <w:divBdr>
            <w:top w:val="none" w:sz="0" w:space="0" w:color="auto"/>
            <w:left w:val="none" w:sz="0" w:space="0" w:color="auto"/>
            <w:bottom w:val="none" w:sz="0" w:space="0" w:color="auto"/>
            <w:right w:val="none" w:sz="0" w:space="0" w:color="auto"/>
          </w:divBdr>
        </w:div>
        <w:div w:id="1839808392">
          <w:marLeft w:val="720"/>
          <w:marRight w:val="0"/>
          <w:marTop w:val="96"/>
          <w:marBottom w:val="0"/>
          <w:divBdr>
            <w:top w:val="none" w:sz="0" w:space="0" w:color="auto"/>
            <w:left w:val="none" w:sz="0" w:space="0" w:color="auto"/>
            <w:bottom w:val="none" w:sz="0" w:space="0" w:color="auto"/>
            <w:right w:val="none" w:sz="0" w:space="0" w:color="auto"/>
          </w:divBdr>
        </w:div>
        <w:div w:id="1014723938">
          <w:marLeft w:val="720"/>
          <w:marRight w:val="0"/>
          <w:marTop w:val="96"/>
          <w:marBottom w:val="0"/>
          <w:divBdr>
            <w:top w:val="none" w:sz="0" w:space="0" w:color="auto"/>
            <w:left w:val="none" w:sz="0" w:space="0" w:color="auto"/>
            <w:bottom w:val="none" w:sz="0" w:space="0" w:color="auto"/>
            <w:right w:val="none" w:sz="0" w:space="0" w:color="auto"/>
          </w:divBdr>
        </w:div>
        <w:div w:id="2019034938">
          <w:marLeft w:val="720"/>
          <w:marRight w:val="0"/>
          <w:marTop w:val="96"/>
          <w:marBottom w:val="0"/>
          <w:divBdr>
            <w:top w:val="none" w:sz="0" w:space="0" w:color="auto"/>
            <w:left w:val="none" w:sz="0" w:space="0" w:color="auto"/>
            <w:bottom w:val="none" w:sz="0" w:space="0" w:color="auto"/>
            <w:right w:val="none" w:sz="0" w:space="0" w:color="auto"/>
          </w:divBdr>
        </w:div>
        <w:div w:id="946473609">
          <w:marLeft w:val="720"/>
          <w:marRight w:val="0"/>
          <w:marTop w:val="96"/>
          <w:marBottom w:val="0"/>
          <w:divBdr>
            <w:top w:val="none" w:sz="0" w:space="0" w:color="auto"/>
            <w:left w:val="none" w:sz="0" w:space="0" w:color="auto"/>
            <w:bottom w:val="none" w:sz="0" w:space="0" w:color="auto"/>
            <w:right w:val="none" w:sz="0" w:space="0" w:color="auto"/>
          </w:divBdr>
        </w:div>
        <w:div w:id="282230268">
          <w:marLeft w:val="720"/>
          <w:marRight w:val="0"/>
          <w:marTop w:val="96"/>
          <w:marBottom w:val="0"/>
          <w:divBdr>
            <w:top w:val="none" w:sz="0" w:space="0" w:color="auto"/>
            <w:left w:val="none" w:sz="0" w:space="0" w:color="auto"/>
            <w:bottom w:val="none" w:sz="0" w:space="0" w:color="auto"/>
            <w:right w:val="none" w:sz="0" w:space="0" w:color="auto"/>
          </w:divBdr>
        </w:div>
        <w:div w:id="1682472077">
          <w:marLeft w:val="720"/>
          <w:marRight w:val="0"/>
          <w:marTop w:val="96"/>
          <w:marBottom w:val="0"/>
          <w:divBdr>
            <w:top w:val="none" w:sz="0" w:space="0" w:color="auto"/>
            <w:left w:val="none" w:sz="0" w:space="0" w:color="auto"/>
            <w:bottom w:val="none" w:sz="0" w:space="0" w:color="auto"/>
            <w:right w:val="none" w:sz="0" w:space="0" w:color="auto"/>
          </w:divBdr>
        </w:div>
        <w:div w:id="828784832">
          <w:marLeft w:val="720"/>
          <w:marRight w:val="0"/>
          <w:marTop w:val="96"/>
          <w:marBottom w:val="0"/>
          <w:divBdr>
            <w:top w:val="none" w:sz="0" w:space="0" w:color="auto"/>
            <w:left w:val="none" w:sz="0" w:space="0" w:color="auto"/>
            <w:bottom w:val="none" w:sz="0" w:space="0" w:color="auto"/>
            <w:right w:val="none" w:sz="0" w:space="0" w:color="auto"/>
          </w:divBdr>
        </w:div>
      </w:divsChild>
    </w:div>
    <w:div w:id="369107799">
      <w:bodyDiv w:val="1"/>
      <w:marLeft w:val="0"/>
      <w:marRight w:val="0"/>
      <w:marTop w:val="0"/>
      <w:marBottom w:val="0"/>
      <w:divBdr>
        <w:top w:val="none" w:sz="0" w:space="0" w:color="auto"/>
        <w:left w:val="none" w:sz="0" w:space="0" w:color="auto"/>
        <w:bottom w:val="none" w:sz="0" w:space="0" w:color="auto"/>
        <w:right w:val="none" w:sz="0" w:space="0" w:color="auto"/>
      </w:divBdr>
    </w:div>
    <w:div w:id="430395847">
      <w:bodyDiv w:val="1"/>
      <w:marLeft w:val="0"/>
      <w:marRight w:val="0"/>
      <w:marTop w:val="0"/>
      <w:marBottom w:val="0"/>
      <w:divBdr>
        <w:top w:val="none" w:sz="0" w:space="0" w:color="auto"/>
        <w:left w:val="none" w:sz="0" w:space="0" w:color="auto"/>
        <w:bottom w:val="none" w:sz="0" w:space="0" w:color="auto"/>
        <w:right w:val="none" w:sz="0" w:space="0" w:color="auto"/>
      </w:divBdr>
      <w:divsChild>
        <w:div w:id="707604826">
          <w:marLeft w:val="360"/>
          <w:marRight w:val="0"/>
          <w:marTop w:val="200"/>
          <w:marBottom w:val="0"/>
          <w:divBdr>
            <w:top w:val="none" w:sz="0" w:space="0" w:color="auto"/>
            <w:left w:val="none" w:sz="0" w:space="0" w:color="auto"/>
            <w:bottom w:val="none" w:sz="0" w:space="0" w:color="auto"/>
            <w:right w:val="none" w:sz="0" w:space="0" w:color="auto"/>
          </w:divBdr>
        </w:div>
        <w:div w:id="911235100">
          <w:marLeft w:val="1080"/>
          <w:marRight w:val="0"/>
          <w:marTop w:val="100"/>
          <w:marBottom w:val="0"/>
          <w:divBdr>
            <w:top w:val="none" w:sz="0" w:space="0" w:color="auto"/>
            <w:left w:val="none" w:sz="0" w:space="0" w:color="auto"/>
            <w:bottom w:val="none" w:sz="0" w:space="0" w:color="auto"/>
            <w:right w:val="none" w:sz="0" w:space="0" w:color="auto"/>
          </w:divBdr>
        </w:div>
        <w:div w:id="326177334">
          <w:marLeft w:val="360"/>
          <w:marRight w:val="0"/>
          <w:marTop w:val="200"/>
          <w:marBottom w:val="0"/>
          <w:divBdr>
            <w:top w:val="none" w:sz="0" w:space="0" w:color="auto"/>
            <w:left w:val="none" w:sz="0" w:space="0" w:color="auto"/>
            <w:bottom w:val="none" w:sz="0" w:space="0" w:color="auto"/>
            <w:right w:val="none" w:sz="0" w:space="0" w:color="auto"/>
          </w:divBdr>
        </w:div>
        <w:div w:id="1718384881">
          <w:marLeft w:val="1080"/>
          <w:marRight w:val="0"/>
          <w:marTop w:val="100"/>
          <w:marBottom w:val="0"/>
          <w:divBdr>
            <w:top w:val="none" w:sz="0" w:space="0" w:color="auto"/>
            <w:left w:val="none" w:sz="0" w:space="0" w:color="auto"/>
            <w:bottom w:val="none" w:sz="0" w:space="0" w:color="auto"/>
            <w:right w:val="none" w:sz="0" w:space="0" w:color="auto"/>
          </w:divBdr>
        </w:div>
        <w:div w:id="2087258585">
          <w:marLeft w:val="360"/>
          <w:marRight w:val="0"/>
          <w:marTop w:val="200"/>
          <w:marBottom w:val="0"/>
          <w:divBdr>
            <w:top w:val="none" w:sz="0" w:space="0" w:color="auto"/>
            <w:left w:val="none" w:sz="0" w:space="0" w:color="auto"/>
            <w:bottom w:val="none" w:sz="0" w:space="0" w:color="auto"/>
            <w:right w:val="none" w:sz="0" w:space="0" w:color="auto"/>
          </w:divBdr>
        </w:div>
        <w:div w:id="2115593335">
          <w:marLeft w:val="1080"/>
          <w:marRight w:val="0"/>
          <w:marTop w:val="100"/>
          <w:marBottom w:val="0"/>
          <w:divBdr>
            <w:top w:val="none" w:sz="0" w:space="0" w:color="auto"/>
            <w:left w:val="none" w:sz="0" w:space="0" w:color="auto"/>
            <w:bottom w:val="none" w:sz="0" w:space="0" w:color="auto"/>
            <w:right w:val="none" w:sz="0" w:space="0" w:color="auto"/>
          </w:divBdr>
        </w:div>
        <w:div w:id="724180138">
          <w:marLeft w:val="360"/>
          <w:marRight w:val="0"/>
          <w:marTop w:val="200"/>
          <w:marBottom w:val="0"/>
          <w:divBdr>
            <w:top w:val="none" w:sz="0" w:space="0" w:color="auto"/>
            <w:left w:val="none" w:sz="0" w:space="0" w:color="auto"/>
            <w:bottom w:val="none" w:sz="0" w:space="0" w:color="auto"/>
            <w:right w:val="none" w:sz="0" w:space="0" w:color="auto"/>
          </w:divBdr>
        </w:div>
        <w:div w:id="1251743652">
          <w:marLeft w:val="360"/>
          <w:marRight w:val="0"/>
          <w:marTop w:val="200"/>
          <w:marBottom w:val="0"/>
          <w:divBdr>
            <w:top w:val="none" w:sz="0" w:space="0" w:color="auto"/>
            <w:left w:val="none" w:sz="0" w:space="0" w:color="auto"/>
            <w:bottom w:val="none" w:sz="0" w:space="0" w:color="auto"/>
            <w:right w:val="none" w:sz="0" w:space="0" w:color="auto"/>
          </w:divBdr>
        </w:div>
        <w:div w:id="982197002">
          <w:marLeft w:val="1080"/>
          <w:marRight w:val="0"/>
          <w:marTop w:val="100"/>
          <w:marBottom w:val="0"/>
          <w:divBdr>
            <w:top w:val="none" w:sz="0" w:space="0" w:color="auto"/>
            <w:left w:val="none" w:sz="0" w:space="0" w:color="auto"/>
            <w:bottom w:val="none" w:sz="0" w:space="0" w:color="auto"/>
            <w:right w:val="none" w:sz="0" w:space="0" w:color="auto"/>
          </w:divBdr>
        </w:div>
        <w:div w:id="1634406404">
          <w:marLeft w:val="360"/>
          <w:marRight w:val="0"/>
          <w:marTop w:val="200"/>
          <w:marBottom w:val="0"/>
          <w:divBdr>
            <w:top w:val="none" w:sz="0" w:space="0" w:color="auto"/>
            <w:left w:val="none" w:sz="0" w:space="0" w:color="auto"/>
            <w:bottom w:val="none" w:sz="0" w:space="0" w:color="auto"/>
            <w:right w:val="none" w:sz="0" w:space="0" w:color="auto"/>
          </w:divBdr>
        </w:div>
        <w:div w:id="586773046">
          <w:marLeft w:val="360"/>
          <w:marRight w:val="0"/>
          <w:marTop w:val="200"/>
          <w:marBottom w:val="0"/>
          <w:divBdr>
            <w:top w:val="none" w:sz="0" w:space="0" w:color="auto"/>
            <w:left w:val="none" w:sz="0" w:space="0" w:color="auto"/>
            <w:bottom w:val="none" w:sz="0" w:space="0" w:color="auto"/>
            <w:right w:val="none" w:sz="0" w:space="0" w:color="auto"/>
          </w:divBdr>
        </w:div>
        <w:div w:id="447696679">
          <w:marLeft w:val="1080"/>
          <w:marRight w:val="0"/>
          <w:marTop w:val="100"/>
          <w:marBottom w:val="0"/>
          <w:divBdr>
            <w:top w:val="none" w:sz="0" w:space="0" w:color="auto"/>
            <w:left w:val="none" w:sz="0" w:space="0" w:color="auto"/>
            <w:bottom w:val="none" w:sz="0" w:space="0" w:color="auto"/>
            <w:right w:val="none" w:sz="0" w:space="0" w:color="auto"/>
          </w:divBdr>
        </w:div>
      </w:divsChild>
    </w:div>
    <w:div w:id="437874161">
      <w:bodyDiv w:val="1"/>
      <w:marLeft w:val="0"/>
      <w:marRight w:val="0"/>
      <w:marTop w:val="0"/>
      <w:marBottom w:val="0"/>
      <w:divBdr>
        <w:top w:val="none" w:sz="0" w:space="0" w:color="auto"/>
        <w:left w:val="none" w:sz="0" w:space="0" w:color="auto"/>
        <w:bottom w:val="none" w:sz="0" w:space="0" w:color="auto"/>
        <w:right w:val="none" w:sz="0" w:space="0" w:color="auto"/>
      </w:divBdr>
      <w:divsChild>
        <w:div w:id="1152059545">
          <w:marLeft w:val="0"/>
          <w:marRight w:val="0"/>
          <w:marTop w:val="0"/>
          <w:marBottom w:val="0"/>
          <w:divBdr>
            <w:top w:val="none" w:sz="0" w:space="0" w:color="auto"/>
            <w:left w:val="none" w:sz="0" w:space="0" w:color="auto"/>
            <w:bottom w:val="none" w:sz="0" w:space="0" w:color="auto"/>
            <w:right w:val="none" w:sz="0" w:space="0" w:color="auto"/>
          </w:divBdr>
        </w:div>
        <w:div w:id="1309091287">
          <w:marLeft w:val="0"/>
          <w:marRight w:val="0"/>
          <w:marTop w:val="0"/>
          <w:marBottom w:val="0"/>
          <w:divBdr>
            <w:top w:val="none" w:sz="0" w:space="0" w:color="auto"/>
            <w:left w:val="none" w:sz="0" w:space="0" w:color="auto"/>
            <w:bottom w:val="none" w:sz="0" w:space="0" w:color="auto"/>
            <w:right w:val="none" w:sz="0" w:space="0" w:color="auto"/>
          </w:divBdr>
        </w:div>
        <w:div w:id="834341688">
          <w:marLeft w:val="0"/>
          <w:marRight w:val="0"/>
          <w:marTop w:val="0"/>
          <w:marBottom w:val="0"/>
          <w:divBdr>
            <w:top w:val="none" w:sz="0" w:space="0" w:color="auto"/>
            <w:left w:val="none" w:sz="0" w:space="0" w:color="auto"/>
            <w:bottom w:val="none" w:sz="0" w:space="0" w:color="auto"/>
            <w:right w:val="none" w:sz="0" w:space="0" w:color="auto"/>
          </w:divBdr>
        </w:div>
        <w:div w:id="1922568478">
          <w:marLeft w:val="0"/>
          <w:marRight w:val="0"/>
          <w:marTop w:val="0"/>
          <w:marBottom w:val="0"/>
          <w:divBdr>
            <w:top w:val="none" w:sz="0" w:space="0" w:color="auto"/>
            <w:left w:val="none" w:sz="0" w:space="0" w:color="auto"/>
            <w:bottom w:val="none" w:sz="0" w:space="0" w:color="auto"/>
            <w:right w:val="none" w:sz="0" w:space="0" w:color="auto"/>
          </w:divBdr>
        </w:div>
        <w:div w:id="786314134">
          <w:marLeft w:val="0"/>
          <w:marRight w:val="0"/>
          <w:marTop w:val="0"/>
          <w:marBottom w:val="0"/>
          <w:divBdr>
            <w:top w:val="none" w:sz="0" w:space="0" w:color="auto"/>
            <w:left w:val="none" w:sz="0" w:space="0" w:color="auto"/>
            <w:bottom w:val="none" w:sz="0" w:space="0" w:color="auto"/>
            <w:right w:val="none" w:sz="0" w:space="0" w:color="auto"/>
          </w:divBdr>
        </w:div>
        <w:div w:id="658651641">
          <w:marLeft w:val="0"/>
          <w:marRight w:val="0"/>
          <w:marTop w:val="0"/>
          <w:marBottom w:val="0"/>
          <w:divBdr>
            <w:top w:val="none" w:sz="0" w:space="0" w:color="auto"/>
            <w:left w:val="none" w:sz="0" w:space="0" w:color="auto"/>
            <w:bottom w:val="none" w:sz="0" w:space="0" w:color="auto"/>
            <w:right w:val="none" w:sz="0" w:space="0" w:color="auto"/>
          </w:divBdr>
        </w:div>
        <w:div w:id="217400639">
          <w:marLeft w:val="0"/>
          <w:marRight w:val="0"/>
          <w:marTop w:val="0"/>
          <w:marBottom w:val="0"/>
          <w:divBdr>
            <w:top w:val="none" w:sz="0" w:space="0" w:color="auto"/>
            <w:left w:val="none" w:sz="0" w:space="0" w:color="auto"/>
            <w:bottom w:val="none" w:sz="0" w:space="0" w:color="auto"/>
            <w:right w:val="none" w:sz="0" w:space="0" w:color="auto"/>
          </w:divBdr>
        </w:div>
      </w:divsChild>
    </w:div>
    <w:div w:id="549145785">
      <w:bodyDiv w:val="1"/>
      <w:marLeft w:val="0"/>
      <w:marRight w:val="0"/>
      <w:marTop w:val="0"/>
      <w:marBottom w:val="0"/>
      <w:divBdr>
        <w:top w:val="none" w:sz="0" w:space="0" w:color="auto"/>
        <w:left w:val="none" w:sz="0" w:space="0" w:color="auto"/>
        <w:bottom w:val="none" w:sz="0" w:space="0" w:color="auto"/>
        <w:right w:val="none" w:sz="0" w:space="0" w:color="auto"/>
      </w:divBdr>
      <w:divsChild>
        <w:div w:id="210504992">
          <w:marLeft w:val="-115"/>
          <w:marRight w:val="0"/>
          <w:marTop w:val="0"/>
          <w:marBottom w:val="0"/>
          <w:divBdr>
            <w:top w:val="none" w:sz="0" w:space="0" w:color="auto"/>
            <w:left w:val="none" w:sz="0" w:space="0" w:color="auto"/>
            <w:bottom w:val="none" w:sz="0" w:space="0" w:color="auto"/>
            <w:right w:val="none" w:sz="0" w:space="0" w:color="auto"/>
          </w:divBdr>
        </w:div>
      </w:divsChild>
    </w:div>
    <w:div w:id="970132596">
      <w:bodyDiv w:val="1"/>
      <w:marLeft w:val="0"/>
      <w:marRight w:val="0"/>
      <w:marTop w:val="0"/>
      <w:marBottom w:val="0"/>
      <w:divBdr>
        <w:top w:val="none" w:sz="0" w:space="0" w:color="auto"/>
        <w:left w:val="none" w:sz="0" w:space="0" w:color="auto"/>
        <w:bottom w:val="none" w:sz="0" w:space="0" w:color="auto"/>
        <w:right w:val="none" w:sz="0" w:space="0" w:color="auto"/>
      </w:divBdr>
      <w:divsChild>
        <w:div w:id="1414161763">
          <w:marLeft w:val="-115"/>
          <w:marRight w:val="0"/>
          <w:marTop w:val="0"/>
          <w:marBottom w:val="0"/>
          <w:divBdr>
            <w:top w:val="none" w:sz="0" w:space="0" w:color="auto"/>
            <w:left w:val="none" w:sz="0" w:space="0" w:color="auto"/>
            <w:bottom w:val="none" w:sz="0" w:space="0" w:color="auto"/>
            <w:right w:val="none" w:sz="0" w:space="0" w:color="auto"/>
          </w:divBdr>
        </w:div>
      </w:divsChild>
    </w:div>
    <w:div w:id="133641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f.org.uk/dr-margaret-douglas-covid-and-health-inequalities/" TargetMode="External"/><Relationship Id="rId13" Type="http://schemas.openxmlformats.org/officeDocument/2006/relationships/hyperlink" Target="https://www.chex.org.uk/news/article/category/Snippe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hf.org.uk/echf-19-20-annual-report-and-accou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chf.org.uk/echf-19-20-annual-report-and-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Broxburn Bottlers</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MACKENZIE, GRACE</cp:lastModifiedBy>
  <cp:revision>16</cp:revision>
  <cp:lastPrinted>2018-02-05T19:34:00Z</cp:lastPrinted>
  <dcterms:created xsi:type="dcterms:W3CDTF">2020-08-28T09:15:00Z</dcterms:created>
  <dcterms:modified xsi:type="dcterms:W3CDTF">2020-09-08T10:52:00Z</dcterms:modified>
</cp:coreProperties>
</file>